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68D773D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w:t>
      </w:r>
      <w:proofErr w:type="gramStart"/>
      <w:r>
        <w:rPr>
          <w:b w:val="0"/>
          <w:bCs/>
          <w:color w:val="auto"/>
          <w:sz w:val="24"/>
          <w:szCs w:val="24"/>
        </w:rPr>
        <w:t>year’s</w:t>
      </w:r>
      <w:proofErr w:type="gramEnd"/>
      <w:r>
        <w:rPr>
          <w:b w:val="0"/>
          <w:bCs/>
          <w:color w:val="auto"/>
          <w:sz w:val="24"/>
          <w:szCs w:val="24"/>
        </w:rPr>
        <w:t xml:space="preserve">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740C4C2" w:rsidR="00E66558" w:rsidRDefault="001F73FB">
            <w:pPr>
              <w:pStyle w:val="TableRow"/>
            </w:pPr>
            <w:r>
              <w:t>Whitburn Church of England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ECD80AC" w:rsidR="00E66558" w:rsidRDefault="00643C9C">
            <w:pPr>
              <w:pStyle w:val="TableRow"/>
            </w:pPr>
            <w:r>
              <w:t>1239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F276E84" w:rsidR="00E66558" w:rsidRDefault="001100CF">
            <w:pPr>
              <w:pStyle w:val="TableRow"/>
            </w:pPr>
            <w:r>
              <w:t>15.01%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8A566" w14:textId="77777777" w:rsidR="001F73FB" w:rsidRDefault="001F73FB">
            <w:pPr>
              <w:pStyle w:val="TableRow"/>
            </w:pPr>
            <w:r>
              <w:t xml:space="preserve">2021 – 2022 </w:t>
            </w:r>
          </w:p>
          <w:p w14:paraId="2A7D54C2" w14:textId="54F84EEC" w:rsidR="00E66558" w:rsidRDefault="001F73FB">
            <w:pPr>
              <w:pStyle w:val="TableRow"/>
            </w:pPr>
            <w:r>
              <w:t>to 2024 - 2025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FFD87B3" w:rsidR="00E66558" w:rsidRDefault="001F73FB">
            <w:pPr>
              <w:pStyle w:val="TableRow"/>
            </w:pPr>
            <w:r>
              <w:t>30</w:t>
            </w:r>
            <w:r w:rsidRPr="001F73FB">
              <w:rPr>
                <w:vertAlign w:val="superscript"/>
              </w:rPr>
              <w:t>th</w:t>
            </w:r>
            <w: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B6A9972" w:rsidR="00E66558" w:rsidRDefault="001F73FB">
            <w:pPr>
              <w:pStyle w:val="TableRow"/>
            </w:pPr>
            <w:r>
              <w:t>30</w:t>
            </w:r>
            <w:r w:rsidRPr="001F73FB">
              <w:rPr>
                <w:vertAlign w:val="superscript"/>
              </w:rPr>
              <w:t>th</w:t>
            </w:r>
            <w:r>
              <w:t xml:space="preserve"> June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57B5D40" w:rsidR="00E66558" w:rsidRDefault="001F73FB">
            <w:pPr>
              <w:pStyle w:val="TableRow"/>
            </w:pPr>
            <w:r>
              <w:t>J. Crowe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9BCD89B" w:rsidR="00E66558" w:rsidRDefault="00071394">
            <w:pPr>
              <w:pStyle w:val="TableRow"/>
            </w:pPr>
            <w:r>
              <w:t>C. Shaw</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13BC65E" w:rsidR="00E66558" w:rsidRDefault="00071394">
            <w:pPr>
              <w:pStyle w:val="TableRow"/>
            </w:pPr>
            <w:r>
              <w:t>A. Tobin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D00D3EC" w:rsidR="00E66558" w:rsidRDefault="009D71E8">
            <w:pPr>
              <w:pStyle w:val="TableRow"/>
            </w:pPr>
            <w:r>
              <w:t>£</w:t>
            </w:r>
            <w:r w:rsidR="00077E8F">
              <w:t>148,215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7777777" w:rsidR="00E66558" w:rsidRDefault="009D71E8">
            <w:pPr>
              <w:pStyle w:val="TableRow"/>
            </w:pPr>
            <w:r>
              <w:t>£</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CE42B57" w:rsidR="00E66558" w:rsidRDefault="009D71E8">
            <w:pPr>
              <w:pStyle w:val="TableRow"/>
            </w:pPr>
            <w:r>
              <w:t>£</w:t>
            </w:r>
            <w:r w:rsidR="001F73F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47EB4C1" w:rsidR="00E66558" w:rsidRDefault="009D71E8">
            <w:pPr>
              <w:pStyle w:val="TableRow"/>
            </w:pPr>
            <w:r>
              <w:t>£</w:t>
            </w:r>
            <w:r w:rsidR="00077E8F">
              <w:t>148,215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CDC3" w14:textId="77777777" w:rsidR="004B2A20" w:rsidRDefault="00B15E08">
            <w:pPr>
              <w:spacing w:before="120"/>
              <w:rPr>
                <w:iCs/>
              </w:rPr>
            </w:pPr>
            <w:r>
              <w:rPr>
                <w:iCs/>
              </w:rPr>
              <w:t>Our intention is to ensure that all students have the opportunity to develop their skills, character and abilities to their fullest potential, irrespective of the</w:t>
            </w:r>
            <w:r w:rsidR="004B2A20">
              <w:rPr>
                <w:iCs/>
              </w:rPr>
              <w:t xml:space="preserve">ir background or the challenges the may face. </w:t>
            </w:r>
          </w:p>
          <w:p w14:paraId="2A69D493" w14:textId="274A58F7" w:rsidR="00B15E08" w:rsidRDefault="004B2A20">
            <w:pPr>
              <w:spacing w:before="120"/>
              <w:rPr>
                <w:iCs/>
              </w:rPr>
            </w:pPr>
            <w:r>
              <w:rPr>
                <w:iCs/>
              </w:rPr>
              <w:t>This intention will be realised by students making good progress in their learning such that they have the knowledge and understanding that will lead to attainment that in turn will give them the springboard to the next stage in their education / career.</w:t>
            </w:r>
          </w:p>
          <w:p w14:paraId="6A43D4AB" w14:textId="4FBE49CF" w:rsidR="004B2A20" w:rsidRDefault="004B2A20">
            <w:pPr>
              <w:spacing w:before="120"/>
              <w:rPr>
                <w:iCs/>
              </w:rPr>
            </w:pPr>
            <w:r>
              <w:rPr>
                <w:iCs/>
              </w:rPr>
              <w:t>This intention will also be realised by all students developing the skills, habits and characteristics that will make them able to participate fully and productively in society and remove any future barriers to learning and aspiration.</w:t>
            </w:r>
          </w:p>
          <w:p w14:paraId="52226862" w14:textId="4356174B" w:rsidR="004B2A20" w:rsidRDefault="004B2A20">
            <w:pPr>
              <w:spacing w:before="120"/>
              <w:rPr>
                <w:iCs/>
              </w:rPr>
            </w:pPr>
            <w:r>
              <w:rPr>
                <w:iCs/>
              </w:rPr>
              <w:t>Our strategy will be guided by robust diagnoses of the evidence of the issues faced by our students alongside evidence informed strategies and practices such as those published by the EEF.</w:t>
            </w:r>
            <w:r w:rsidR="00A13C16">
              <w:rPr>
                <w:iCs/>
              </w:rPr>
              <w:t xml:space="preserve"> Whilst we will focus on the issues that are most crucial to unlocking the potential of disadvantaged students</w:t>
            </w:r>
            <w:r w:rsidR="00927216">
              <w:rPr>
                <w:iCs/>
              </w:rPr>
              <w:t xml:space="preserve"> such as attendance and parental engagement</w:t>
            </w:r>
            <w:r w:rsidR="00A13C16">
              <w:rPr>
                <w:iCs/>
              </w:rPr>
              <w:t>, our strategy is rooted in the belief that the actions that support disadvantaged learners will support all learners to make better progress.</w:t>
            </w:r>
          </w:p>
          <w:p w14:paraId="2BA918E0" w14:textId="790E9153" w:rsidR="00A13C16" w:rsidRDefault="00A13C16">
            <w:pPr>
              <w:spacing w:before="120"/>
              <w:rPr>
                <w:iCs/>
              </w:rPr>
            </w:pPr>
            <w:r>
              <w:rPr>
                <w:iCs/>
              </w:rPr>
              <w:t xml:space="preserve">Central to our strategy is the emphasis on Quality First teaching for all students, all the time. </w:t>
            </w:r>
            <w:r w:rsidR="00927216">
              <w:rPr>
                <w:iCs/>
              </w:rPr>
              <w:t xml:space="preserve">Our focus on reading is crucial in improving students’ ability to both access the curriculum and gain the generative knowledge that will allow sustained progress in learning and attainment. </w:t>
            </w:r>
            <w:r>
              <w:rPr>
                <w:iCs/>
              </w:rPr>
              <w:t>Allied to a focus on the areas where disadvantaged students require the most support, we intend to ensure that all students make improved progress</w:t>
            </w:r>
            <w:r w:rsidR="00927216">
              <w:rPr>
                <w:iCs/>
              </w:rPr>
              <w:t xml:space="preserve"> and that differences in the progress between disadvantaged and </w:t>
            </w:r>
            <w:r w:rsidR="004F7EAF">
              <w:rPr>
                <w:iCs/>
              </w:rPr>
              <w:t>non-disadvantaged</w:t>
            </w:r>
            <w:r w:rsidR="00927216">
              <w:rPr>
                <w:iCs/>
              </w:rPr>
              <w:t xml:space="preserve"> students are minimised. </w:t>
            </w:r>
          </w:p>
          <w:p w14:paraId="2A7D54E9" w14:textId="21CBAD74" w:rsidR="00E66558" w:rsidRPr="00927216" w:rsidRDefault="00927216" w:rsidP="00927216">
            <w:pPr>
              <w:spacing w:before="120"/>
              <w:rPr>
                <w:iCs/>
              </w:rPr>
            </w:pPr>
            <w:r>
              <w:rPr>
                <w:iCs/>
              </w:rPr>
              <w:t>We believe that by making this a whole school approach that reaches into every classroom and makes it the responsibility of all staff we can provide the conditions in which all students can maximise their potential regardless of their starting points.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lastRenderedPageBreak/>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73EC" w14:textId="316EA1B3" w:rsidR="00E66558" w:rsidRDefault="00B96500">
            <w:pPr>
              <w:pStyle w:val="TableRowCentered"/>
              <w:jc w:val="left"/>
              <w:rPr>
                <w:i/>
                <w:iCs/>
                <w:sz w:val="22"/>
                <w:szCs w:val="22"/>
              </w:rPr>
            </w:pPr>
            <w:r>
              <w:rPr>
                <w:i/>
                <w:iCs/>
                <w:sz w:val="22"/>
                <w:szCs w:val="22"/>
              </w:rPr>
              <w:t>Attendance data across all year groups in</w:t>
            </w:r>
            <w:r w:rsidR="00E343D3">
              <w:rPr>
                <w:i/>
                <w:iCs/>
                <w:sz w:val="22"/>
                <w:szCs w:val="22"/>
              </w:rPr>
              <w:t xml:space="preserve"> 2021 /</w:t>
            </w:r>
            <w:r w:rsidR="001100CF">
              <w:rPr>
                <w:i/>
                <w:iCs/>
                <w:sz w:val="22"/>
                <w:szCs w:val="22"/>
              </w:rPr>
              <w:t xml:space="preserve"> </w:t>
            </w:r>
            <w:r w:rsidR="00E343D3">
              <w:rPr>
                <w:i/>
                <w:iCs/>
                <w:sz w:val="22"/>
                <w:szCs w:val="22"/>
              </w:rPr>
              <w:t xml:space="preserve">2022 </w:t>
            </w:r>
            <w:r>
              <w:rPr>
                <w:i/>
                <w:iCs/>
                <w:sz w:val="22"/>
                <w:szCs w:val="22"/>
              </w:rPr>
              <w:t xml:space="preserve">show that attendance of disadvantaged </w:t>
            </w:r>
            <w:r w:rsidR="009E13F2">
              <w:rPr>
                <w:i/>
                <w:iCs/>
                <w:sz w:val="22"/>
                <w:szCs w:val="22"/>
              </w:rPr>
              <w:t>student’s</w:t>
            </w:r>
            <w:r w:rsidR="00E343D3">
              <w:rPr>
                <w:i/>
                <w:iCs/>
                <w:sz w:val="22"/>
                <w:szCs w:val="22"/>
              </w:rPr>
              <w:t xml:space="preserve"> averages 88.03% whilst the attendance for</w:t>
            </w:r>
            <w:r>
              <w:rPr>
                <w:i/>
                <w:iCs/>
                <w:sz w:val="22"/>
                <w:szCs w:val="22"/>
              </w:rPr>
              <w:t xml:space="preserve"> </w:t>
            </w:r>
            <w:r w:rsidR="009E13F2">
              <w:rPr>
                <w:i/>
                <w:iCs/>
                <w:sz w:val="22"/>
                <w:szCs w:val="22"/>
              </w:rPr>
              <w:t>non-disadvantaged</w:t>
            </w:r>
            <w:r>
              <w:rPr>
                <w:i/>
                <w:iCs/>
                <w:sz w:val="22"/>
                <w:szCs w:val="22"/>
              </w:rPr>
              <w:t xml:space="preserve"> peers</w:t>
            </w:r>
            <w:r w:rsidR="00E343D3">
              <w:rPr>
                <w:i/>
                <w:iCs/>
                <w:sz w:val="22"/>
                <w:szCs w:val="22"/>
              </w:rPr>
              <w:t xml:space="preserve"> is 94.41%</w:t>
            </w:r>
          </w:p>
          <w:p w14:paraId="7329EB02" w14:textId="77777777" w:rsidR="00B96500" w:rsidRDefault="00B96500">
            <w:pPr>
              <w:pStyle w:val="TableRowCentered"/>
              <w:jc w:val="left"/>
              <w:rPr>
                <w:i/>
                <w:iCs/>
                <w:sz w:val="22"/>
                <w:szCs w:val="22"/>
              </w:rPr>
            </w:pPr>
          </w:p>
          <w:p w14:paraId="1225808D" w14:textId="55AB40BB" w:rsidR="00077E8F" w:rsidRDefault="00B96500" w:rsidP="001100CF">
            <w:pPr>
              <w:pStyle w:val="TableRowCentered"/>
              <w:jc w:val="left"/>
              <w:rPr>
                <w:i/>
                <w:iCs/>
                <w:sz w:val="22"/>
                <w:szCs w:val="22"/>
              </w:rPr>
            </w:pPr>
            <w:r>
              <w:rPr>
                <w:i/>
                <w:iCs/>
                <w:sz w:val="22"/>
                <w:szCs w:val="22"/>
              </w:rPr>
              <w:t>Persistent absence am</w:t>
            </w:r>
            <w:r w:rsidR="00E343D3">
              <w:rPr>
                <w:i/>
                <w:iCs/>
                <w:sz w:val="22"/>
                <w:szCs w:val="22"/>
              </w:rPr>
              <w:t xml:space="preserve">ongst disadvantaged </w:t>
            </w:r>
            <w:r w:rsidR="009E13F2">
              <w:rPr>
                <w:i/>
                <w:iCs/>
                <w:sz w:val="22"/>
                <w:szCs w:val="22"/>
              </w:rPr>
              <w:t>student’s</w:t>
            </w:r>
            <w:r w:rsidR="00E343D3">
              <w:rPr>
                <w:i/>
                <w:iCs/>
                <w:sz w:val="22"/>
                <w:szCs w:val="22"/>
              </w:rPr>
              <w:t xml:space="preserve"> </w:t>
            </w:r>
            <w:r w:rsidR="009E13F2">
              <w:rPr>
                <w:i/>
                <w:iCs/>
                <w:sz w:val="22"/>
                <w:szCs w:val="22"/>
              </w:rPr>
              <w:t xml:space="preserve">averages </w:t>
            </w:r>
            <w:r w:rsidR="00E343D3">
              <w:rPr>
                <w:i/>
                <w:iCs/>
                <w:sz w:val="22"/>
                <w:szCs w:val="22"/>
              </w:rPr>
              <w:t>between 33.14% and 35.67% per week in 2021/22</w:t>
            </w:r>
            <w:r>
              <w:rPr>
                <w:i/>
                <w:iCs/>
                <w:sz w:val="22"/>
                <w:szCs w:val="22"/>
              </w:rPr>
              <w:t xml:space="preserve"> %</w:t>
            </w:r>
            <w:r w:rsidR="00E343D3">
              <w:rPr>
                <w:i/>
                <w:iCs/>
                <w:sz w:val="22"/>
                <w:szCs w:val="22"/>
              </w:rPr>
              <w:t xml:space="preserve">. </w:t>
            </w:r>
            <w:r>
              <w:rPr>
                <w:i/>
                <w:iCs/>
                <w:sz w:val="22"/>
                <w:szCs w:val="22"/>
              </w:rPr>
              <w:t xml:space="preserve"> </w:t>
            </w:r>
            <w:r w:rsidR="00E343D3">
              <w:rPr>
                <w:i/>
                <w:iCs/>
                <w:sz w:val="22"/>
                <w:szCs w:val="22"/>
              </w:rPr>
              <w:t xml:space="preserve">Persistent absence for </w:t>
            </w:r>
            <w:r w:rsidR="009E13F2">
              <w:rPr>
                <w:i/>
                <w:iCs/>
                <w:sz w:val="22"/>
                <w:szCs w:val="22"/>
              </w:rPr>
              <w:t>non-disadvantaged</w:t>
            </w:r>
            <w:r>
              <w:rPr>
                <w:i/>
                <w:iCs/>
                <w:sz w:val="22"/>
                <w:szCs w:val="22"/>
              </w:rPr>
              <w:t xml:space="preserve"> </w:t>
            </w:r>
            <w:r w:rsidR="009E13F2">
              <w:rPr>
                <w:i/>
                <w:iCs/>
                <w:sz w:val="22"/>
                <w:szCs w:val="22"/>
              </w:rPr>
              <w:t>student’s</w:t>
            </w:r>
            <w:r w:rsidR="00E343D3">
              <w:rPr>
                <w:i/>
                <w:iCs/>
                <w:sz w:val="22"/>
                <w:szCs w:val="22"/>
              </w:rPr>
              <w:t xml:space="preserve"> averages between 15.6% and 18.8% per week.</w:t>
            </w:r>
          </w:p>
          <w:p w14:paraId="16D1745D" w14:textId="77777777" w:rsidR="00077E8F" w:rsidRDefault="00077E8F" w:rsidP="001100CF">
            <w:pPr>
              <w:pStyle w:val="TableRowCentered"/>
              <w:jc w:val="left"/>
              <w:rPr>
                <w:i/>
                <w:iCs/>
                <w:sz w:val="22"/>
                <w:szCs w:val="22"/>
              </w:rPr>
            </w:pPr>
          </w:p>
          <w:p w14:paraId="5A98B1B1" w14:textId="3D9C8AD1" w:rsidR="00077E8F" w:rsidRDefault="00B96500" w:rsidP="001100CF">
            <w:pPr>
              <w:pStyle w:val="TableRowCentered"/>
              <w:jc w:val="left"/>
              <w:rPr>
                <w:i/>
                <w:iCs/>
                <w:sz w:val="22"/>
                <w:szCs w:val="22"/>
              </w:rPr>
            </w:pPr>
            <w:r>
              <w:rPr>
                <w:i/>
                <w:iCs/>
                <w:sz w:val="22"/>
                <w:szCs w:val="22"/>
              </w:rPr>
              <w:t>Assessments show a strong link between low rates of attendance and</w:t>
            </w:r>
            <w:r w:rsidR="00077E8F">
              <w:rPr>
                <w:i/>
                <w:iCs/>
                <w:sz w:val="22"/>
                <w:szCs w:val="22"/>
              </w:rPr>
              <w:t xml:space="preserve"> lower rates of student</w:t>
            </w:r>
            <w:r>
              <w:rPr>
                <w:i/>
                <w:iCs/>
                <w:sz w:val="22"/>
                <w:szCs w:val="22"/>
              </w:rPr>
              <w:t xml:space="preserve"> progress</w:t>
            </w:r>
            <w:r w:rsidR="00077E8F">
              <w:rPr>
                <w:i/>
                <w:iCs/>
                <w:sz w:val="22"/>
                <w:szCs w:val="22"/>
              </w:rPr>
              <w:t xml:space="preserve">. </w:t>
            </w:r>
            <w:r w:rsidR="00EE7A81">
              <w:rPr>
                <w:i/>
                <w:iCs/>
                <w:sz w:val="22"/>
                <w:szCs w:val="22"/>
              </w:rPr>
              <w:t>Evidence from Parents / carers evenings and attendance monitoring processes shows a lower level of parental engagement with disadvantaged groups. This is a barrier to improving attendance.</w:t>
            </w:r>
          </w:p>
          <w:p w14:paraId="27D4A082" w14:textId="77777777" w:rsidR="00077E8F" w:rsidRDefault="00077E8F" w:rsidP="001100CF">
            <w:pPr>
              <w:pStyle w:val="TableRowCentered"/>
              <w:jc w:val="left"/>
              <w:rPr>
                <w:i/>
                <w:iCs/>
                <w:sz w:val="22"/>
                <w:szCs w:val="22"/>
              </w:rPr>
            </w:pPr>
          </w:p>
          <w:p w14:paraId="2A7D54F1" w14:textId="77B29CDC" w:rsidR="00B96500" w:rsidRDefault="00077E8F" w:rsidP="001100CF">
            <w:pPr>
              <w:pStyle w:val="TableRowCentered"/>
              <w:jc w:val="left"/>
            </w:pPr>
            <w:r>
              <w:rPr>
                <w:i/>
                <w:iCs/>
                <w:sz w:val="22"/>
                <w:szCs w:val="22"/>
              </w:rPr>
              <w:t xml:space="preserve">Challenge is </w:t>
            </w:r>
            <w:proofErr w:type="gramStart"/>
            <w:r>
              <w:rPr>
                <w:i/>
                <w:iCs/>
                <w:sz w:val="22"/>
                <w:szCs w:val="22"/>
              </w:rPr>
              <w:t xml:space="preserve">to </w:t>
            </w:r>
            <w:r w:rsidR="0076694F">
              <w:rPr>
                <w:i/>
                <w:iCs/>
                <w:sz w:val="22"/>
                <w:szCs w:val="22"/>
              </w:rPr>
              <w:t xml:space="preserve">significantly </w:t>
            </w:r>
            <w:r>
              <w:rPr>
                <w:i/>
                <w:iCs/>
                <w:sz w:val="22"/>
                <w:szCs w:val="22"/>
              </w:rPr>
              <w:t>improve</w:t>
            </w:r>
            <w:proofErr w:type="gramEnd"/>
            <w:r>
              <w:rPr>
                <w:i/>
                <w:iCs/>
                <w:sz w:val="22"/>
                <w:szCs w:val="22"/>
              </w:rPr>
              <w:t xml:space="preserve"> attendance of </w:t>
            </w:r>
            <w:r w:rsidR="0076694F">
              <w:rPr>
                <w:i/>
                <w:iCs/>
                <w:sz w:val="22"/>
                <w:szCs w:val="22"/>
              </w:rPr>
              <w:t>disadvantaged</w:t>
            </w:r>
            <w:r>
              <w:rPr>
                <w:i/>
                <w:iCs/>
                <w:sz w:val="22"/>
                <w:szCs w:val="22"/>
              </w:rPr>
              <w:t xml:space="preserve"> students</w:t>
            </w:r>
            <w:r w:rsidR="00135C75">
              <w:rPr>
                <w:i/>
                <w:iCs/>
                <w:sz w:val="22"/>
                <w:szCs w:val="22"/>
              </w:rPr>
              <w:t xml:space="preserve"> whilst improving attendance for all students</w:t>
            </w:r>
            <w:r>
              <w:rPr>
                <w:i/>
                <w:iCs/>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A49D6" w14:textId="7C713CE6" w:rsidR="00077E8F" w:rsidRDefault="001F73FB" w:rsidP="00077E8F">
            <w:pPr>
              <w:pStyle w:val="TableRowCentered"/>
              <w:jc w:val="left"/>
              <w:rPr>
                <w:i/>
                <w:sz w:val="22"/>
                <w:szCs w:val="22"/>
              </w:rPr>
            </w:pPr>
            <w:r w:rsidRPr="001F73FB">
              <w:rPr>
                <w:i/>
                <w:sz w:val="22"/>
                <w:szCs w:val="22"/>
              </w:rPr>
              <w:t xml:space="preserve">Greater impact on learning from pandemic than </w:t>
            </w:r>
            <w:r w:rsidR="009E13F2" w:rsidRPr="001F73FB">
              <w:rPr>
                <w:i/>
                <w:sz w:val="22"/>
                <w:szCs w:val="22"/>
              </w:rPr>
              <w:t>non-</w:t>
            </w:r>
            <w:r w:rsidR="009E13F2">
              <w:rPr>
                <w:i/>
                <w:sz w:val="22"/>
                <w:szCs w:val="22"/>
              </w:rPr>
              <w:t>disadvantaged</w:t>
            </w:r>
            <w:r w:rsidRPr="001F73FB">
              <w:rPr>
                <w:i/>
                <w:sz w:val="22"/>
                <w:szCs w:val="22"/>
              </w:rPr>
              <w:t xml:space="preserve"> Peers</w:t>
            </w:r>
            <w:r w:rsidR="00077E8F">
              <w:rPr>
                <w:i/>
                <w:sz w:val="22"/>
                <w:szCs w:val="22"/>
              </w:rPr>
              <w:t xml:space="preserve">. Return to School data in July 2020 and March 2021 shows that </w:t>
            </w:r>
            <w:r w:rsidR="0076694F">
              <w:rPr>
                <w:i/>
                <w:sz w:val="22"/>
                <w:szCs w:val="22"/>
              </w:rPr>
              <w:t>disadvantaged</w:t>
            </w:r>
            <w:r w:rsidR="00077E8F">
              <w:rPr>
                <w:i/>
                <w:sz w:val="22"/>
                <w:szCs w:val="22"/>
              </w:rPr>
              <w:t xml:space="preserve"> students </w:t>
            </w:r>
            <w:proofErr w:type="gramStart"/>
            <w:r w:rsidR="00077E8F">
              <w:rPr>
                <w:i/>
                <w:sz w:val="22"/>
                <w:szCs w:val="22"/>
              </w:rPr>
              <w:t>were disproportionately affected</w:t>
            </w:r>
            <w:proofErr w:type="gramEnd"/>
            <w:r w:rsidR="00077E8F">
              <w:rPr>
                <w:i/>
                <w:sz w:val="22"/>
                <w:szCs w:val="22"/>
              </w:rPr>
              <w:t xml:space="preserve"> by the lockdowns in respect of their academic progress. </w:t>
            </w:r>
            <w:r w:rsidR="00E06ADC" w:rsidRPr="00E06ADC">
              <w:rPr>
                <w:i/>
                <w:sz w:val="22"/>
                <w:szCs w:val="22"/>
              </w:rPr>
              <w:t>36.5</w:t>
            </w:r>
            <w:r w:rsidR="00077E8F" w:rsidRPr="00E06ADC">
              <w:rPr>
                <w:i/>
                <w:sz w:val="22"/>
                <w:szCs w:val="22"/>
              </w:rPr>
              <w:t>% of those</w:t>
            </w:r>
            <w:r w:rsidR="00077E8F">
              <w:rPr>
                <w:i/>
                <w:sz w:val="22"/>
                <w:szCs w:val="22"/>
              </w:rPr>
              <w:t xml:space="preserve"> identified as needing greatest support were </w:t>
            </w:r>
            <w:r w:rsidR="0076694F">
              <w:rPr>
                <w:i/>
                <w:sz w:val="22"/>
                <w:szCs w:val="22"/>
              </w:rPr>
              <w:t>disadvantaged</w:t>
            </w:r>
            <w:r w:rsidR="00077E8F">
              <w:rPr>
                <w:i/>
                <w:sz w:val="22"/>
                <w:szCs w:val="22"/>
              </w:rPr>
              <w:t xml:space="preserve"> students. </w:t>
            </w:r>
          </w:p>
          <w:p w14:paraId="6A929D18" w14:textId="77777777" w:rsidR="00077E8F" w:rsidRDefault="00077E8F" w:rsidP="00077E8F">
            <w:pPr>
              <w:pStyle w:val="TableRowCentered"/>
              <w:jc w:val="left"/>
              <w:rPr>
                <w:i/>
                <w:sz w:val="22"/>
                <w:szCs w:val="22"/>
              </w:rPr>
            </w:pPr>
          </w:p>
          <w:p w14:paraId="2A7D54F4" w14:textId="2D0316E8" w:rsidR="00E66558" w:rsidRPr="001F73FB" w:rsidRDefault="00077E8F" w:rsidP="00077E8F">
            <w:pPr>
              <w:pStyle w:val="TableRowCentered"/>
              <w:jc w:val="left"/>
              <w:rPr>
                <w:i/>
                <w:sz w:val="22"/>
                <w:szCs w:val="22"/>
              </w:rPr>
            </w:pPr>
            <w:r>
              <w:rPr>
                <w:i/>
                <w:sz w:val="22"/>
                <w:szCs w:val="22"/>
              </w:rPr>
              <w:t xml:space="preserve">Challenge is to ensure rapid and sustained progress in knowledge and understanding for these students such that the impact of the lockdowns is minimised.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8EB92" w14:textId="224E6B07" w:rsidR="00E66558" w:rsidRDefault="00077E8F" w:rsidP="00077E8F">
            <w:pPr>
              <w:pStyle w:val="TableRowCentered"/>
              <w:jc w:val="left"/>
              <w:rPr>
                <w:sz w:val="22"/>
                <w:szCs w:val="22"/>
              </w:rPr>
            </w:pPr>
            <w:r>
              <w:rPr>
                <w:sz w:val="22"/>
                <w:szCs w:val="22"/>
              </w:rPr>
              <w:t xml:space="preserve">CAT4 scores and Reading Scores data show that </w:t>
            </w:r>
            <w:r w:rsidR="0076694F">
              <w:rPr>
                <w:sz w:val="22"/>
                <w:szCs w:val="22"/>
              </w:rPr>
              <w:t>disadvantaged</w:t>
            </w:r>
            <w:r>
              <w:rPr>
                <w:sz w:val="22"/>
                <w:szCs w:val="22"/>
              </w:rPr>
              <w:t xml:space="preserve"> students </w:t>
            </w:r>
            <w:proofErr w:type="gramStart"/>
            <w:r>
              <w:rPr>
                <w:sz w:val="22"/>
                <w:szCs w:val="22"/>
              </w:rPr>
              <w:t>are over represented</w:t>
            </w:r>
            <w:proofErr w:type="gramEnd"/>
            <w:r>
              <w:rPr>
                <w:sz w:val="22"/>
                <w:szCs w:val="22"/>
              </w:rPr>
              <w:t xml:space="preserve"> in</w:t>
            </w:r>
            <w:r w:rsidR="00F11140">
              <w:rPr>
                <w:sz w:val="22"/>
                <w:szCs w:val="22"/>
              </w:rPr>
              <w:t xml:space="preserve"> the group whose reading comprehension</w:t>
            </w:r>
            <w:r>
              <w:rPr>
                <w:sz w:val="22"/>
                <w:szCs w:val="22"/>
              </w:rPr>
              <w:t xml:space="preserve"> and verbal reasoning </w:t>
            </w:r>
            <w:r w:rsidR="00F11140">
              <w:rPr>
                <w:sz w:val="22"/>
                <w:szCs w:val="22"/>
              </w:rPr>
              <w:t xml:space="preserve">is below </w:t>
            </w:r>
            <w:r w:rsidR="00F11140" w:rsidRPr="004C5FE7">
              <w:rPr>
                <w:sz w:val="22"/>
                <w:szCs w:val="22"/>
              </w:rPr>
              <w:t>age related expectations</w:t>
            </w:r>
            <w:r w:rsidRPr="004C5FE7">
              <w:rPr>
                <w:sz w:val="22"/>
                <w:szCs w:val="22"/>
              </w:rPr>
              <w:t xml:space="preserve">.  </w:t>
            </w:r>
            <w:r w:rsidR="004C5FE7">
              <w:rPr>
                <w:sz w:val="22"/>
                <w:szCs w:val="22"/>
              </w:rPr>
              <w:t xml:space="preserve">Average </w:t>
            </w:r>
            <w:r w:rsidR="009E13F2">
              <w:rPr>
                <w:sz w:val="22"/>
                <w:szCs w:val="22"/>
              </w:rPr>
              <w:t>Non-verbal</w:t>
            </w:r>
            <w:r w:rsidR="004C5FE7">
              <w:rPr>
                <w:sz w:val="22"/>
                <w:szCs w:val="22"/>
              </w:rPr>
              <w:t xml:space="preserve"> SAS for disadvantaged = 94.1 whereas for </w:t>
            </w:r>
            <w:r w:rsidR="009E13F2">
              <w:rPr>
                <w:sz w:val="22"/>
                <w:szCs w:val="22"/>
              </w:rPr>
              <w:t>non-disadvantaged</w:t>
            </w:r>
            <w:r w:rsidR="004C5FE7">
              <w:rPr>
                <w:sz w:val="22"/>
                <w:szCs w:val="22"/>
              </w:rPr>
              <w:t xml:space="preserve"> students it is 99.67</w:t>
            </w:r>
            <w:r>
              <w:rPr>
                <w:sz w:val="22"/>
                <w:szCs w:val="22"/>
              </w:rPr>
              <w:t>. Similar overrepresentation is observable in older year groups. The impact of the vocabulary gap and poor literacy on</w:t>
            </w:r>
            <w:r w:rsidR="00135C75">
              <w:rPr>
                <w:sz w:val="22"/>
                <w:szCs w:val="22"/>
              </w:rPr>
              <w:t xml:space="preserve"> academic progress and</w:t>
            </w:r>
            <w:r>
              <w:rPr>
                <w:sz w:val="22"/>
                <w:szCs w:val="22"/>
              </w:rPr>
              <w:t xml:space="preserve"> life chances </w:t>
            </w:r>
            <w:proofErr w:type="gramStart"/>
            <w:r>
              <w:rPr>
                <w:sz w:val="22"/>
                <w:szCs w:val="22"/>
              </w:rPr>
              <w:t>is very well documented</w:t>
            </w:r>
            <w:proofErr w:type="gramEnd"/>
            <w:r>
              <w:rPr>
                <w:sz w:val="22"/>
                <w:szCs w:val="22"/>
              </w:rPr>
              <w:t>.</w:t>
            </w:r>
          </w:p>
          <w:p w14:paraId="4AC7F459" w14:textId="7D7BF5AD" w:rsidR="00077E8F" w:rsidRDefault="00077E8F" w:rsidP="00077E8F">
            <w:pPr>
              <w:pStyle w:val="TableRowCentered"/>
              <w:jc w:val="left"/>
              <w:rPr>
                <w:sz w:val="22"/>
                <w:szCs w:val="22"/>
              </w:rPr>
            </w:pPr>
          </w:p>
          <w:p w14:paraId="2A7D54F7" w14:textId="30A6EC39" w:rsidR="00077E8F" w:rsidRPr="00077E8F" w:rsidRDefault="00077E8F" w:rsidP="00077E8F">
            <w:pPr>
              <w:pStyle w:val="TableRowCentered"/>
              <w:jc w:val="left"/>
              <w:rPr>
                <w:i/>
                <w:sz w:val="22"/>
                <w:szCs w:val="22"/>
              </w:rPr>
            </w:pPr>
            <w:r w:rsidRPr="00077E8F">
              <w:rPr>
                <w:i/>
                <w:sz w:val="22"/>
                <w:szCs w:val="22"/>
              </w:rPr>
              <w:t xml:space="preserve">Challenge is to sustainably improve the reading scores for </w:t>
            </w:r>
            <w:r w:rsidR="0076694F">
              <w:rPr>
                <w:i/>
                <w:sz w:val="22"/>
                <w:szCs w:val="22"/>
              </w:rPr>
              <w:t xml:space="preserve">disadvantaged </w:t>
            </w:r>
            <w:r w:rsidRPr="00077E8F">
              <w:rPr>
                <w:i/>
                <w:sz w:val="22"/>
                <w:szCs w:val="22"/>
              </w:rPr>
              <w:t>students whilst also developing a love of reading amongst all students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391C4" w14:textId="46890379" w:rsidR="00077E8F" w:rsidRDefault="00077E8F">
            <w:pPr>
              <w:pStyle w:val="TableRowCentered"/>
              <w:jc w:val="left"/>
              <w:rPr>
                <w:iCs/>
                <w:sz w:val="22"/>
              </w:rPr>
            </w:pPr>
            <w:r>
              <w:rPr>
                <w:iCs/>
                <w:sz w:val="22"/>
              </w:rPr>
              <w:t xml:space="preserve">Data from enrichment and extra curricula activities shows that students </w:t>
            </w:r>
            <w:proofErr w:type="gramStart"/>
            <w:r>
              <w:rPr>
                <w:iCs/>
                <w:sz w:val="22"/>
              </w:rPr>
              <w:t xml:space="preserve">are </w:t>
            </w:r>
            <w:proofErr w:type="spellStart"/>
            <w:r>
              <w:rPr>
                <w:iCs/>
                <w:sz w:val="22"/>
              </w:rPr>
              <w:t>under represented</w:t>
            </w:r>
            <w:proofErr w:type="spellEnd"/>
            <w:proofErr w:type="gramEnd"/>
            <w:r>
              <w:rPr>
                <w:iCs/>
                <w:sz w:val="22"/>
              </w:rPr>
              <w:t xml:space="preserve"> in these groups</w:t>
            </w:r>
            <w:r w:rsidR="00ED7BEE">
              <w:rPr>
                <w:iCs/>
                <w:sz w:val="22"/>
              </w:rPr>
              <w:t xml:space="preserve">. Participation by </w:t>
            </w:r>
            <w:proofErr w:type="spellStart"/>
            <w:proofErr w:type="gramStart"/>
            <w:r w:rsidR="00ED7BEE">
              <w:rPr>
                <w:iCs/>
                <w:sz w:val="22"/>
              </w:rPr>
              <w:t>non disadvantaged</w:t>
            </w:r>
            <w:proofErr w:type="spellEnd"/>
            <w:proofErr w:type="gramEnd"/>
            <w:r w:rsidR="00ED7BEE">
              <w:rPr>
                <w:iCs/>
                <w:sz w:val="22"/>
              </w:rPr>
              <w:t xml:space="preserve"> students is </w:t>
            </w:r>
            <w:r w:rsidR="00B15E08">
              <w:rPr>
                <w:iCs/>
                <w:sz w:val="22"/>
              </w:rPr>
              <w:t>25</w:t>
            </w:r>
            <w:r w:rsidR="00ED7BEE" w:rsidRPr="00B15E08">
              <w:rPr>
                <w:iCs/>
                <w:sz w:val="22"/>
              </w:rPr>
              <w:t xml:space="preserve">% whilst for disadvantaged students it is </w:t>
            </w:r>
            <w:r w:rsidR="00B15E08" w:rsidRPr="00B15E08">
              <w:rPr>
                <w:iCs/>
                <w:sz w:val="22"/>
              </w:rPr>
              <w:t>9</w:t>
            </w:r>
            <w:r w:rsidR="00A70D75">
              <w:rPr>
                <w:iCs/>
                <w:sz w:val="22"/>
              </w:rPr>
              <w:t xml:space="preserve">%. </w:t>
            </w:r>
            <w:r w:rsidR="00135C75">
              <w:rPr>
                <w:iCs/>
                <w:sz w:val="22"/>
              </w:rPr>
              <w:t xml:space="preserve">Participation in these helps build confidence, </w:t>
            </w:r>
            <w:proofErr w:type="spellStart"/>
            <w:proofErr w:type="gramStart"/>
            <w:r w:rsidR="00135C75">
              <w:rPr>
                <w:iCs/>
                <w:sz w:val="22"/>
              </w:rPr>
              <w:t>self esteem</w:t>
            </w:r>
            <w:proofErr w:type="spellEnd"/>
            <w:proofErr w:type="gramEnd"/>
            <w:r w:rsidR="00135C75">
              <w:rPr>
                <w:iCs/>
                <w:sz w:val="22"/>
              </w:rPr>
              <w:t>, cultural capital, community cohesion and aspiration. Deficits in one or all of the above contribute to lower educational attainment and disengagement from education.</w:t>
            </w:r>
          </w:p>
          <w:p w14:paraId="0F388DA1" w14:textId="16FE2255" w:rsidR="00135C75" w:rsidRDefault="00135C75">
            <w:pPr>
              <w:pStyle w:val="TableRowCentered"/>
              <w:jc w:val="left"/>
              <w:rPr>
                <w:iCs/>
                <w:sz w:val="22"/>
              </w:rPr>
            </w:pPr>
          </w:p>
          <w:p w14:paraId="2E77D871" w14:textId="04F3000D" w:rsidR="00135C75" w:rsidRDefault="00135C75">
            <w:pPr>
              <w:pStyle w:val="TableRowCentered"/>
              <w:jc w:val="left"/>
              <w:rPr>
                <w:iCs/>
                <w:sz w:val="22"/>
              </w:rPr>
            </w:pPr>
            <w:r>
              <w:rPr>
                <w:iCs/>
                <w:sz w:val="22"/>
              </w:rPr>
              <w:t xml:space="preserve">Challenge is to increase access, remove barriers and provide opportunities such that </w:t>
            </w:r>
            <w:r w:rsidR="0076694F">
              <w:rPr>
                <w:iCs/>
                <w:sz w:val="22"/>
              </w:rPr>
              <w:t>disadvantaged</w:t>
            </w:r>
            <w:r>
              <w:rPr>
                <w:iCs/>
                <w:sz w:val="22"/>
              </w:rPr>
              <w:t xml:space="preserve"> students participate at a level similar to their </w:t>
            </w:r>
            <w:proofErr w:type="spellStart"/>
            <w:r>
              <w:rPr>
                <w:iCs/>
                <w:sz w:val="22"/>
              </w:rPr>
              <w:t xml:space="preserve">non </w:t>
            </w:r>
            <w:r w:rsidR="0076694F">
              <w:rPr>
                <w:iCs/>
                <w:sz w:val="22"/>
              </w:rPr>
              <w:t>disadvantaged</w:t>
            </w:r>
            <w:proofErr w:type="spellEnd"/>
            <w:r>
              <w:rPr>
                <w:iCs/>
                <w:sz w:val="22"/>
              </w:rPr>
              <w:t xml:space="preserve"> peers</w:t>
            </w:r>
          </w:p>
          <w:p w14:paraId="2A7D54FA" w14:textId="1C6C22CB" w:rsidR="00E66558" w:rsidRDefault="00E66558" w:rsidP="00135C75">
            <w:pPr>
              <w:pStyle w:val="TableRowCentered"/>
              <w:ind w:left="0"/>
              <w:jc w:val="left"/>
              <w:rPr>
                <w:iCs/>
                <w:sz w:val="22"/>
              </w:rPr>
            </w:pP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D0A8" w14:textId="51213F4A" w:rsidR="00E66558" w:rsidRPr="00FE110F" w:rsidRDefault="00135C75">
            <w:pPr>
              <w:pStyle w:val="TableRowCentered"/>
              <w:jc w:val="left"/>
              <w:rPr>
                <w:iCs/>
                <w:sz w:val="22"/>
              </w:rPr>
            </w:pPr>
            <w:r>
              <w:rPr>
                <w:iCs/>
                <w:sz w:val="22"/>
              </w:rPr>
              <w:t xml:space="preserve">Data from student exclusions, internal isolations and lesson call outs demonstrate that </w:t>
            </w:r>
            <w:r w:rsidR="0076694F" w:rsidRPr="004C5FE7">
              <w:rPr>
                <w:iCs/>
                <w:sz w:val="22"/>
              </w:rPr>
              <w:t>disadvantaged</w:t>
            </w:r>
            <w:r w:rsidRPr="004C5FE7">
              <w:rPr>
                <w:iCs/>
                <w:sz w:val="22"/>
              </w:rPr>
              <w:t xml:space="preserve"> students </w:t>
            </w:r>
            <w:proofErr w:type="gramStart"/>
            <w:r w:rsidRPr="004C5FE7">
              <w:rPr>
                <w:iCs/>
                <w:sz w:val="22"/>
              </w:rPr>
              <w:t>are over represented</w:t>
            </w:r>
            <w:proofErr w:type="gramEnd"/>
            <w:r w:rsidRPr="004C5FE7">
              <w:rPr>
                <w:iCs/>
                <w:sz w:val="22"/>
              </w:rPr>
              <w:t xml:space="preserve"> in these measures. </w:t>
            </w:r>
            <w:r w:rsidR="0076793D">
              <w:rPr>
                <w:iCs/>
                <w:sz w:val="22"/>
              </w:rPr>
              <w:t xml:space="preserve">Internal Data shows that disadvantaged students account for 45% of all lesson call </w:t>
            </w:r>
            <w:proofErr w:type="gramStart"/>
            <w:r w:rsidR="0076793D">
              <w:rPr>
                <w:iCs/>
                <w:sz w:val="22"/>
              </w:rPr>
              <w:t>outs which</w:t>
            </w:r>
            <w:proofErr w:type="gramEnd"/>
            <w:r w:rsidR="0076793D">
              <w:rPr>
                <w:iCs/>
                <w:sz w:val="22"/>
              </w:rPr>
              <w:t xml:space="preserve"> is a huge over representation of that cohort. </w:t>
            </w:r>
            <w:r>
              <w:rPr>
                <w:iCs/>
                <w:sz w:val="22"/>
              </w:rPr>
              <w:t xml:space="preserve">Low academic </w:t>
            </w:r>
            <w:r w:rsidR="004F7EAF">
              <w:rPr>
                <w:iCs/>
                <w:sz w:val="22"/>
              </w:rPr>
              <w:t>self-esteem</w:t>
            </w:r>
            <w:r>
              <w:rPr>
                <w:iCs/>
                <w:sz w:val="22"/>
              </w:rPr>
              <w:t xml:space="preserve"> and lack of emotional / </w:t>
            </w:r>
            <w:r w:rsidR="004F7EAF">
              <w:rPr>
                <w:iCs/>
                <w:sz w:val="22"/>
              </w:rPr>
              <w:t>self-regulation</w:t>
            </w:r>
            <w:r>
              <w:rPr>
                <w:iCs/>
                <w:sz w:val="22"/>
              </w:rPr>
              <w:t xml:space="preserve"> leads to reduced learning engagement and greater incidences of poor behaviour amongst some </w:t>
            </w:r>
            <w:r w:rsidR="0076694F">
              <w:rPr>
                <w:iCs/>
                <w:sz w:val="22"/>
              </w:rPr>
              <w:t>disadvantaged</w:t>
            </w:r>
            <w:r>
              <w:rPr>
                <w:iCs/>
                <w:sz w:val="22"/>
              </w:rPr>
              <w:t xml:space="preserve"> students. This has a negative impact on their learning and progress as well as their </w:t>
            </w:r>
            <w:r w:rsidR="004F7EAF">
              <w:rPr>
                <w:iCs/>
                <w:sz w:val="22"/>
              </w:rPr>
              <w:t>self-perception</w:t>
            </w:r>
            <w:r>
              <w:rPr>
                <w:iCs/>
                <w:sz w:val="22"/>
              </w:rPr>
              <w:t xml:space="preserve"> and emotional / academic </w:t>
            </w:r>
            <w:r w:rsidR="004F7EAF">
              <w:rPr>
                <w:iCs/>
                <w:sz w:val="22"/>
              </w:rPr>
              <w:t>well-being</w:t>
            </w:r>
            <w:r>
              <w:rPr>
                <w:iCs/>
                <w:sz w:val="22"/>
              </w:rPr>
              <w:t xml:space="preserve">. </w:t>
            </w:r>
            <w:r w:rsidR="00F77137">
              <w:rPr>
                <w:iCs/>
                <w:sz w:val="22"/>
              </w:rPr>
              <w:lastRenderedPageBreak/>
              <w:t xml:space="preserve">This </w:t>
            </w:r>
            <w:proofErr w:type="gramStart"/>
            <w:r w:rsidR="00F77137">
              <w:rPr>
                <w:iCs/>
                <w:sz w:val="22"/>
              </w:rPr>
              <w:t>is evidenced</w:t>
            </w:r>
            <w:proofErr w:type="gramEnd"/>
            <w:r w:rsidR="00F77137">
              <w:rPr>
                <w:iCs/>
                <w:sz w:val="22"/>
              </w:rPr>
              <w:t xml:space="preserve"> in </w:t>
            </w:r>
            <w:r w:rsidR="004F7EAF">
              <w:rPr>
                <w:iCs/>
                <w:sz w:val="22"/>
              </w:rPr>
              <w:t>well-being</w:t>
            </w:r>
            <w:r w:rsidR="00F77137">
              <w:rPr>
                <w:iCs/>
                <w:sz w:val="22"/>
              </w:rPr>
              <w:t xml:space="preserve"> surveys. </w:t>
            </w:r>
            <w:r>
              <w:rPr>
                <w:iCs/>
                <w:sz w:val="22"/>
              </w:rPr>
              <w:t xml:space="preserve">This also </w:t>
            </w:r>
            <w:proofErr w:type="gramStart"/>
            <w:r>
              <w:rPr>
                <w:iCs/>
                <w:sz w:val="22"/>
              </w:rPr>
              <w:t>impac</w:t>
            </w:r>
            <w:bookmarkStart w:id="17" w:name="_GoBack"/>
            <w:bookmarkEnd w:id="17"/>
            <w:r>
              <w:rPr>
                <w:iCs/>
                <w:sz w:val="22"/>
              </w:rPr>
              <w:t>ts</w:t>
            </w:r>
            <w:proofErr w:type="gramEnd"/>
            <w:r>
              <w:rPr>
                <w:iCs/>
                <w:sz w:val="22"/>
              </w:rPr>
              <w:t xml:space="preserve"> negatively on the learning of others.</w:t>
            </w:r>
            <w:r w:rsidR="00EE7A81">
              <w:rPr>
                <w:i/>
                <w:iCs/>
                <w:sz w:val="22"/>
                <w:szCs w:val="22"/>
              </w:rPr>
              <w:t xml:space="preserve"> </w:t>
            </w:r>
            <w:r w:rsidR="00EE7A81" w:rsidRPr="00EE7A81">
              <w:rPr>
                <w:iCs/>
                <w:sz w:val="22"/>
                <w:szCs w:val="22"/>
              </w:rPr>
              <w:t xml:space="preserve">Evidence from Parents / carers evenings and attendance </w:t>
            </w:r>
            <w:r w:rsidR="00EE7A81" w:rsidRPr="00FE110F">
              <w:rPr>
                <w:iCs/>
                <w:sz w:val="22"/>
                <w:szCs w:val="22"/>
              </w:rPr>
              <w:t>monitoring processes shows a lower level of parental engagement with disadvantaged groups</w:t>
            </w:r>
            <w:r w:rsidR="00FE110F">
              <w:rPr>
                <w:iCs/>
                <w:sz w:val="22"/>
                <w:szCs w:val="22"/>
              </w:rPr>
              <w:t>.</w:t>
            </w:r>
            <w:r w:rsidR="00FE110F" w:rsidRPr="00FE110F">
              <w:rPr>
                <w:iCs/>
                <w:sz w:val="22"/>
                <w:szCs w:val="22"/>
              </w:rPr>
              <w:t xml:space="preserve"> </w:t>
            </w:r>
            <w:r w:rsidR="00FE110F">
              <w:rPr>
                <w:iCs/>
                <w:sz w:val="22"/>
                <w:szCs w:val="22"/>
              </w:rPr>
              <w:t>During 2020/2021</w:t>
            </w:r>
            <w:r w:rsidR="00FE110F" w:rsidRPr="00FE110F">
              <w:rPr>
                <w:iCs/>
                <w:sz w:val="22"/>
                <w:szCs w:val="22"/>
              </w:rPr>
              <w:t xml:space="preserve"> 41% of the parents / carers of disadvantaged students did not attend </w:t>
            </w:r>
            <w:r w:rsidR="00FE110F">
              <w:rPr>
                <w:iCs/>
                <w:sz w:val="22"/>
                <w:szCs w:val="22"/>
              </w:rPr>
              <w:t xml:space="preserve">virtual </w:t>
            </w:r>
            <w:r w:rsidR="00FE110F" w:rsidRPr="00FE110F">
              <w:rPr>
                <w:iCs/>
                <w:sz w:val="22"/>
                <w:szCs w:val="22"/>
              </w:rPr>
              <w:t>parents / carers evening or events</w:t>
            </w:r>
            <w:r w:rsidR="00EE7A81" w:rsidRPr="00FE110F">
              <w:rPr>
                <w:iCs/>
                <w:sz w:val="22"/>
                <w:szCs w:val="22"/>
              </w:rPr>
              <w:t xml:space="preserve">. </w:t>
            </w:r>
            <w:r w:rsidR="00FE110F">
              <w:rPr>
                <w:iCs/>
                <w:sz w:val="22"/>
                <w:szCs w:val="22"/>
              </w:rPr>
              <w:t xml:space="preserve">This compares to 21% of the parents of </w:t>
            </w:r>
            <w:proofErr w:type="spellStart"/>
            <w:proofErr w:type="gramStart"/>
            <w:r w:rsidR="00FE110F">
              <w:rPr>
                <w:iCs/>
                <w:sz w:val="22"/>
                <w:szCs w:val="22"/>
              </w:rPr>
              <w:t>non disadvantaged</w:t>
            </w:r>
            <w:proofErr w:type="spellEnd"/>
            <w:proofErr w:type="gramEnd"/>
            <w:r w:rsidR="00FE110F">
              <w:rPr>
                <w:iCs/>
                <w:sz w:val="22"/>
                <w:szCs w:val="22"/>
              </w:rPr>
              <w:t xml:space="preserve"> students. </w:t>
            </w:r>
            <w:r w:rsidR="00EE7A81" w:rsidRPr="00FE110F">
              <w:rPr>
                <w:iCs/>
                <w:sz w:val="22"/>
                <w:szCs w:val="22"/>
              </w:rPr>
              <w:t>This is a barrier to improving behaviour and aspirations.</w:t>
            </w:r>
          </w:p>
          <w:p w14:paraId="32093199" w14:textId="77777777" w:rsidR="00135C75" w:rsidRDefault="00135C75">
            <w:pPr>
              <w:pStyle w:val="TableRowCentered"/>
              <w:jc w:val="left"/>
              <w:rPr>
                <w:iCs/>
                <w:sz w:val="22"/>
              </w:rPr>
            </w:pPr>
          </w:p>
          <w:p w14:paraId="2A7D54FD" w14:textId="33CEC0C4" w:rsidR="00135C75" w:rsidRDefault="00135C75">
            <w:pPr>
              <w:pStyle w:val="TableRowCentered"/>
              <w:jc w:val="left"/>
              <w:rPr>
                <w:iCs/>
                <w:sz w:val="22"/>
              </w:rPr>
            </w:pPr>
            <w:r>
              <w:rPr>
                <w:iCs/>
                <w:sz w:val="22"/>
              </w:rPr>
              <w:t xml:space="preserve">Challenge is to reduce incidences of disruption and poor behaviour amongst all students by focussing on their academic </w:t>
            </w:r>
            <w:r w:rsidR="00146635">
              <w:rPr>
                <w:iCs/>
                <w:sz w:val="22"/>
              </w:rPr>
              <w:t>self-esteem</w:t>
            </w:r>
            <w:r>
              <w:rPr>
                <w:iCs/>
                <w:sz w:val="22"/>
              </w:rPr>
              <w:t xml:space="preserve"> and </w:t>
            </w:r>
            <w:r w:rsidR="00146635">
              <w:rPr>
                <w:iCs/>
                <w:sz w:val="22"/>
              </w:rPr>
              <w:t>self-regulation</w:t>
            </w:r>
            <w:r>
              <w:rPr>
                <w:iCs/>
                <w:sz w:val="22"/>
              </w:rPr>
              <w:t>.</w:t>
            </w:r>
          </w:p>
        </w:tc>
      </w:tr>
    </w:tbl>
    <w:p w14:paraId="2A7D54FF" w14:textId="77777777" w:rsidR="00E66558" w:rsidRDefault="009D71E8">
      <w:pPr>
        <w:pStyle w:val="Heading2"/>
        <w:spacing w:before="600"/>
      </w:pPr>
      <w:r>
        <w:lastRenderedPageBreak/>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xml:space="preserve">, and how we will measure whether they </w:t>
      </w:r>
      <w:proofErr w:type="gramStart"/>
      <w:r>
        <w:rPr>
          <w:color w:val="auto"/>
        </w:rPr>
        <w:t>have been achieved</w:t>
      </w:r>
      <w:proofErr w:type="gramEnd"/>
      <w:r>
        <w:rPr>
          <w:color w:val="auto"/>
        </w:rPr>
        <w:t>.</w:t>
      </w:r>
    </w:p>
    <w:tbl>
      <w:tblPr>
        <w:tblW w:w="5000" w:type="pct"/>
        <w:tblCellMar>
          <w:left w:w="10" w:type="dxa"/>
          <w:right w:w="10" w:type="dxa"/>
        </w:tblCellMar>
        <w:tblLook w:val="04A0" w:firstRow="1" w:lastRow="0" w:firstColumn="1" w:lastColumn="0" w:noHBand="0" w:noVBand="1"/>
      </w:tblPr>
      <w:tblGrid>
        <w:gridCol w:w="3539"/>
        <w:gridCol w:w="5947"/>
      </w:tblGrid>
      <w:tr w:rsidR="00E66558" w14:paraId="2A7D5503" w14:textId="77777777" w:rsidTr="00135C75">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9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135C7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9F871B3" w:rsidR="00E66558" w:rsidRPr="00E06ADC" w:rsidRDefault="00135C75">
            <w:pPr>
              <w:pStyle w:val="TableRow"/>
              <w:rPr>
                <w:sz w:val="22"/>
                <w:szCs w:val="22"/>
              </w:rPr>
            </w:pPr>
            <w:r w:rsidRPr="00E06ADC">
              <w:rPr>
                <w:sz w:val="22"/>
                <w:szCs w:val="22"/>
              </w:rPr>
              <w:t>Achieve sustained improvement in attendance for all students, particularly disadvantaged students.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74918" w14:textId="77777777" w:rsidR="00E66558" w:rsidRPr="00E06ADC" w:rsidRDefault="00135C75" w:rsidP="00F11140">
            <w:pPr>
              <w:pStyle w:val="TableRowCentered"/>
              <w:numPr>
                <w:ilvl w:val="0"/>
                <w:numId w:val="15"/>
              </w:numPr>
              <w:jc w:val="left"/>
              <w:rPr>
                <w:sz w:val="22"/>
                <w:szCs w:val="22"/>
              </w:rPr>
            </w:pPr>
            <w:r w:rsidRPr="00E06ADC">
              <w:rPr>
                <w:sz w:val="22"/>
                <w:szCs w:val="22"/>
              </w:rPr>
              <w:t>Overall absence rate for students will fall each year between 2021/22 and 2024/25</w:t>
            </w:r>
          </w:p>
          <w:p w14:paraId="7464DC64" w14:textId="134444E8" w:rsidR="00F11140" w:rsidRPr="00E06ADC" w:rsidRDefault="00F11140" w:rsidP="00F11140">
            <w:pPr>
              <w:pStyle w:val="TableRowCentered"/>
              <w:numPr>
                <w:ilvl w:val="0"/>
                <w:numId w:val="15"/>
              </w:numPr>
              <w:jc w:val="left"/>
              <w:rPr>
                <w:sz w:val="22"/>
                <w:szCs w:val="22"/>
              </w:rPr>
            </w:pPr>
            <w:r w:rsidRPr="00E06ADC">
              <w:rPr>
                <w:sz w:val="22"/>
                <w:szCs w:val="22"/>
              </w:rPr>
              <w:t>Overall absen</w:t>
            </w:r>
            <w:r w:rsidR="00716666">
              <w:rPr>
                <w:sz w:val="22"/>
                <w:szCs w:val="22"/>
              </w:rPr>
              <w:t>ce rate for students will be 4-5</w:t>
            </w:r>
            <w:r w:rsidRPr="00E06ADC">
              <w:rPr>
                <w:sz w:val="22"/>
                <w:szCs w:val="22"/>
              </w:rPr>
              <w:t>% by 2024/25</w:t>
            </w:r>
          </w:p>
          <w:p w14:paraId="24D7A64A" w14:textId="166648A5" w:rsidR="00F11140" w:rsidRPr="00E06ADC" w:rsidRDefault="00F11140" w:rsidP="00F11140">
            <w:pPr>
              <w:pStyle w:val="ListParagraph"/>
              <w:numPr>
                <w:ilvl w:val="0"/>
                <w:numId w:val="15"/>
              </w:numPr>
              <w:suppressAutoHyphens w:val="0"/>
              <w:autoSpaceDN/>
              <w:spacing w:before="60" w:after="60" w:line="240" w:lineRule="auto"/>
              <w:ind w:right="57"/>
              <w:rPr>
                <w:rFonts w:cs="Arial"/>
                <w:color w:val="auto"/>
                <w:sz w:val="22"/>
                <w:szCs w:val="22"/>
              </w:rPr>
            </w:pPr>
            <w:r w:rsidRPr="00E06ADC">
              <w:rPr>
                <w:rFonts w:cs="Arial"/>
                <w:color w:val="auto"/>
                <w:sz w:val="22"/>
                <w:szCs w:val="22"/>
              </w:rPr>
              <w:t xml:space="preserve">The attendance gap between disadvantaged students and their non-disadvantaged peers </w:t>
            </w:r>
            <w:proofErr w:type="gramStart"/>
            <w:r w:rsidRPr="00E06ADC">
              <w:rPr>
                <w:rFonts w:cs="Arial"/>
                <w:color w:val="auto"/>
                <w:sz w:val="22"/>
                <w:szCs w:val="22"/>
              </w:rPr>
              <w:t xml:space="preserve">being </w:t>
            </w:r>
            <w:r w:rsidR="003879E3">
              <w:rPr>
                <w:rFonts w:cs="Arial"/>
                <w:color w:val="auto"/>
                <w:sz w:val="22"/>
                <w:szCs w:val="22"/>
              </w:rPr>
              <w:t>reduced</w:t>
            </w:r>
            <w:proofErr w:type="gramEnd"/>
            <w:r w:rsidR="003879E3">
              <w:rPr>
                <w:rFonts w:cs="Arial"/>
                <w:color w:val="auto"/>
                <w:sz w:val="22"/>
                <w:szCs w:val="22"/>
              </w:rPr>
              <w:t xml:space="preserve"> from 3.5% to 1%.</w:t>
            </w:r>
          </w:p>
          <w:p w14:paraId="20F1E515" w14:textId="7892AAAC" w:rsidR="00F11140" w:rsidRPr="003879E3" w:rsidRDefault="003879E3" w:rsidP="00F11140">
            <w:pPr>
              <w:pStyle w:val="ListParagraph"/>
              <w:numPr>
                <w:ilvl w:val="0"/>
                <w:numId w:val="15"/>
              </w:numPr>
              <w:suppressAutoHyphens w:val="0"/>
              <w:autoSpaceDN/>
              <w:spacing w:before="60" w:after="60" w:line="240" w:lineRule="auto"/>
              <w:ind w:right="57"/>
              <w:rPr>
                <w:rFonts w:cs="Arial"/>
                <w:color w:val="auto"/>
                <w:sz w:val="22"/>
                <w:szCs w:val="22"/>
              </w:rPr>
            </w:pPr>
            <w:r w:rsidRPr="003879E3">
              <w:rPr>
                <w:rFonts w:cs="Arial"/>
                <w:color w:val="auto"/>
                <w:sz w:val="22"/>
                <w:szCs w:val="22"/>
              </w:rPr>
              <w:t xml:space="preserve">The percentage </w:t>
            </w:r>
            <w:r w:rsidR="009E13F2">
              <w:rPr>
                <w:rFonts w:cs="Arial"/>
                <w:color w:val="auto"/>
                <w:sz w:val="22"/>
                <w:szCs w:val="22"/>
              </w:rPr>
              <w:t xml:space="preserve">of </w:t>
            </w:r>
            <w:r w:rsidR="00F11140" w:rsidRPr="003879E3">
              <w:rPr>
                <w:rFonts w:cs="Arial"/>
                <w:color w:val="auto"/>
                <w:sz w:val="22"/>
                <w:szCs w:val="22"/>
              </w:rPr>
              <w:t xml:space="preserve">students who are persistently absent being </w:t>
            </w:r>
            <w:r w:rsidRPr="003879E3">
              <w:rPr>
                <w:rFonts w:cs="Arial"/>
                <w:color w:val="auto"/>
                <w:sz w:val="22"/>
                <w:szCs w:val="22"/>
              </w:rPr>
              <w:t>below 10</w:t>
            </w:r>
            <w:r w:rsidR="00F11140" w:rsidRPr="003879E3">
              <w:rPr>
                <w:rFonts w:cs="Arial"/>
                <w:color w:val="auto"/>
                <w:sz w:val="22"/>
                <w:szCs w:val="22"/>
              </w:rPr>
              <w:t xml:space="preserve">% and the figure among disadvantaged pupils being no more than </w:t>
            </w:r>
            <w:r w:rsidRPr="003879E3">
              <w:rPr>
                <w:rFonts w:cs="Arial"/>
                <w:color w:val="auto"/>
                <w:sz w:val="22"/>
                <w:szCs w:val="22"/>
              </w:rPr>
              <w:t>5% higher</w:t>
            </w:r>
            <w:r w:rsidR="00F11140" w:rsidRPr="003879E3">
              <w:rPr>
                <w:rFonts w:cs="Arial"/>
                <w:color w:val="auto"/>
                <w:sz w:val="22"/>
                <w:szCs w:val="22"/>
              </w:rPr>
              <w:t xml:space="preserve"> than their </w:t>
            </w:r>
            <w:proofErr w:type="gramStart"/>
            <w:r w:rsidR="00F11140" w:rsidRPr="003879E3">
              <w:rPr>
                <w:rFonts w:cs="Arial"/>
                <w:color w:val="auto"/>
                <w:sz w:val="22"/>
                <w:szCs w:val="22"/>
              </w:rPr>
              <w:t>peers</w:t>
            </w:r>
            <w:proofErr w:type="gramEnd"/>
            <w:r w:rsidR="00F11140" w:rsidRPr="003879E3">
              <w:rPr>
                <w:rFonts w:cs="Arial"/>
                <w:color w:val="auto"/>
                <w:sz w:val="22"/>
                <w:szCs w:val="22"/>
              </w:rPr>
              <w:t>.</w:t>
            </w:r>
          </w:p>
          <w:p w14:paraId="1FFBDF9F" w14:textId="62371214" w:rsidR="00EE7A81" w:rsidRPr="003879E3" w:rsidRDefault="00EE7A81" w:rsidP="00F11140">
            <w:pPr>
              <w:pStyle w:val="ListParagraph"/>
              <w:numPr>
                <w:ilvl w:val="0"/>
                <w:numId w:val="15"/>
              </w:numPr>
              <w:suppressAutoHyphens w:val="0"/>
              <w:autoSpaceDN/>
              <w:spacing w:before="60" w:after="60" w:line="240" w:lineRule="auto"/>
              <w:ind w:right="57"/>
              <w:rPr>
                <w:rFonts w:cs="Arial"/>
                <w:color w:val="auto"/>
                <w:sz w:val="22"/>
                <w:szCs w:val="22"/>
              </w:rPr>
            </w:pPr>
            <w:r w:rsidRPr="003879E3">
              <w:rPr>
                <w:rFonts w:cs="Arial"/>
                <w:color w:val="auto"/>
                <w:sz w:val="22"/>
                <w:szCs w:val="22"/>
              </w:rPr>
              <w:t>Improved parental engagement with attendance interventions</w:t>
            </w:r>
          </w:p>
          <w:p w14:paraId="2A7D5505" w14:textId="79021A49" w:rsidR="00F11140" w:rsidRPr="00E06ADC" w:rsidRDefault="00F11140">
            <w:pPr>
              <w:pStyle w:val="TableRowCentered"/>
              <w:jc w:val="left"/>
              <w:rPr>
                <w:sz w:val="22"/>
                <w:szCs w:val="22"/>
              </w:rPr>
            </w:pPr>
          </w:p>
        </w:tc>
      </w:tr>
      <w:tr w:rsidR="00E66558" w14:paraId="2A7D5509" w14:textId="77777777" w:rsidTr="00135C7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078EEA" w:rsidR="00E66558" w:rsidRDefault="00F11140" w:rsidP="00F11140">
            <w:pPr>
              <w:pStyle w:val="TableRow"/>
              <w:rPr>
                <w:sz w:val="22"/>
                <w:szCs w:val="22"/>
              </w:rPr>
            </w:pPr>
            <w:r w:rsidRPr="00A50F03">
              <w:rPr>
                <w:iCs/>
                <w:color w:val="auto"/>
              </w:rPr>
              <w:t xml:space="preserve">Improved attainment </w:t>
            </w:r>
            <w:r>
              <w:rPr>
                <w:iCs/>
                <w:color w:val="auto"/>
              </w:rPr>
              <w:t xml:space="preserve">and progress </w:t>
            </w:r>
            <w:r w:rsidRPr="00A50F03">
              <w:rPr>
                <w:iCs/>
                <w:color w:val="auto"/>
              </w:rPr>
              <w:t xml:space="preserve">among </w:t>
            </w:r>
            <w:r>
              <w:rPr>
                <w:iCs/>
                <w:color w:val="auto"/>
              </w:rPr>
              <w:t>all students, particularly disadvantaged students</w:t>
            </w:r>
            <w:r w:rsidRPr="00A50F03">
              <w:rPr>
                <w:iCs/>
                <w:color w:val="auto"/>
              </w:rPr>
              <w:t xml:space="preserve"> across the curriculum at the end of KS4</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124F" w14:textId="18C2A762" w:rsidR="00E06ADC" w:rsidRPr="00E06ADC" w:rsidRDefault="00E06ADC" w:rsidP="00E06ADC">
            <w:pPr>
              <w:pStyle w:val="TableRowCentered"/>
              <w:numPr>
                <w:ilvl w:val="0"/>
                <w:numId w:val="16"/>
              </w:numPr>
              <w:jc w:val="left"/>
              <w:rPr>
                <w:sz w:val="22"/>
                <w:szCs w:val="22"/>
              </w:rPr>
            </w:pPr>
            <w:r>
              <w:rPr>
                <w:sz w:val="22"/>
                <w:szCs w:val="22"/>
              </w:rPr>
              <w:t>In 2019 the Average Attainment 8 figure for all students was 5.2</w:t>
            </w:r>
          </w:p>
          <w:p w14:paraId="60DC36AF" w14:textId="0008189C" w:rsidR="00E66558" w:rsidRDefault="00F11140" w:rsidP="00F11140">
            <w:pPr>
              <w:pStyle w:val="TableRowCentered"/>
              <w:numPr>
                <w:ilvl w:val="0"/>
                <w:numId w:val="16"/>
              </w:numPr>
              <w:jc w:val="left"/>
              <w:rPr>
                <w:sz w:val="22"/>
                <w:szCs w:val="22"/>
              </w:rPr>
            </w:pPr>
            <w:r>
              <w:rPr>
                <w:sz w:val="22"/>
                <w:szCs w:val="22"/>
              </w:rPr>
              <w:t xml:space="preserve">In 2019 the </w:t>
            </w:r>
            <w:r w:rsidR="00E06ADC">
              <w:rPr>
                <w:sz w:val="22"/>
                <w:szCs w:val="22"/>
              </w:rPr>
              <w:t xml:space="preserve">Average </w:t>
            </w:r>
            <w:r>
              <w:rPr>
                <w:sz w:val="22"/>
                <w:szCs w:val="22"/>
              </w:rPr>
              <w:t xml:space="preserve">Attainment 8 figure for disadvantaged students </w:t>
            </w:r>
            <w:r w:rsidR="00E06ADC">
              <w:rPr>
                <w:sz w:val="22"/>
                <w:szCs w:val="22"/>
              </w:rPr>
              <w:t>was 3.6</w:t>
            </w:r>
          </w:p>
          <w:p w14:paraId="51A4C6E7" w14:textId="1568E427" w:rsidR="00E06ADC" w:rsidRPr="00E06ADC" w:rsidRDefault="00E06ADC" w:rsidP="00E06ADC">
            <w:pPr>
              <w:pStyle w:val="TableRowCentered"/>
              <w:numPr>
                <w:ilvl w:val="0"/>
                <w:numId w:val="16"/>
              </w:numPr>
              <w:jc w:val="left"/>
              <w:rPr>
                <w:sz w:val="22"/>
                <w:szCs w:val="22"/>
              </w:rPr>
            </w:pPr>
            <w:r>
              <w:rPr>
                <w:sz w:val="22"/>
                <w:szCs w:val="22"/>
              </w:rPr>
              <w:t xml:space="preserve">In 2019 the Average Attainment 8 figure for </w:t>
            </w:r>
            <w:r w:rsidR="009E13F2">
              <w:rPr>
                <w:sz w:val="22"/>
                <w:szCs w:val="22"/>
              </w:rPr>
              <w:t>non-disadvantaged</w:t>
            </w:r>
            <w:r>
              <w:rPr>
                <w:sz w:val="22"/>
                <w:szCs w:val="22"/>
              </w:rPr>
              <w:t xml:space="preserve"> students was 5.5</w:t>
            </w:r>
          </w:p>
          <w:p w14:paraId="6E8A14EA" w14:textId="77777777" w:rsidR="00F11140" w:rsidRDefault="00F11140" w:rsidP="00F11140">
            <w:pPr>
              <w:pStyle w:val="TableRowCentered"/>
              <w:numPr>
                <w:ilvl w:val="0"/>
                <w:numId w:val="16"/>
              </w:numPr>
              <w:jc w:val="left"/>
              <w:rPr>
                <w:sz w:val="22"/>
                <w:szCs w:val="22"/>
              </w:rPr>
            </w:pPr>
            <w:r>
              <w:rPr>
                <w:sz w:val="22"/>
                <w:szCs w:val="22"/>
              </w:rPr>
              <w:t>Improvement in A8 for disadvantaged students each year to 2024/25</w:t>
            </w:r>
          </w:p>
          <w:p w14:paraId="08BC1C7C" w14:textId="19A5E2C6" w:rsidR="00F11140" w:rsidRDefault="00E06ADC" w:rsidP="00F11140">
            <w:pPr>
              <w:pStyle w:val="TableRowCentered"/>
              <w:numPr>
                <w:ilvl w:val="0"/>
                <w:numId w:val="16"/>
              </w:numPr>
              <w:jc w:val="left"/>
              <w:rPr>
                <w:sz w:val="22"/>
                <w:szCs w:val="22"/>
              </w:rPr>
            </w:pPr>
            <w:r>
              <w:rPr>
                <w:sz w:val="22"/>
                <w:szCs w:val="22"/>
              </w:rPr>
              <w:t xml:space="preserve">Gap in </w:t>
            </w:r>
            <w:r w:rsidR="00F11140">
              <w:rPr>
                <w:sz w:val="22"/>
                <w:szCs w:val="22"/>
              </w:rPr>
              <w:t>A</w:t>
            </w:r>
            <w:r>
              <w:rPr>
                <w:sz w:val="22"/>
                <w:szCs w:val="22"/>
              </w:rPr>
              <w:t xml:space="preserve">verage Attainment </w:t>
            </w:r>
            <w:r w:rsidR="00F11140">
              <w:rPr>
                <w:sz w:val="22"/>
                <w:szCs w:val="22"/>
              </w:rPr>
              <w:t xml:space="preserve">8 </w:t>
            </w:r>
            <w:r>
              <w:rPr>
                <w:sz w:val="22"/>
                <w:szCs w:val="22"/>
              </w:rPr>
              <w:t xml:space="preserve">between non disadvantaged and disadvantaged students to be </w:t>
            </w:r>
            <w:r w:rsidRPr="009C234B">
              <w:rPr>
                <w:sz w:val="22"/>
                <w:szCs w:val="22"/>
              </w:rPr>
              <w:t xml:space="preserve">less than -1 by </w:t>
            </w:r>
            <w:r w:rsidR="00F11140" w:rsidRPr="009C234B">
              <w:rPr>
                <w:sz w:val="22"/>
                <w:szCs w:val="22"/>
              </w:rPr>
              <w:t>2025</w:t>
            </w:r>
            <w:r w:rsidR="00F11140">
              <w:rPr>
                <w:sz w:val="22"/>
                <w:szCs w:val="22"/>
              </w:rPr>
              <w:t xml:space="preserve"> </w:t>
            </w:r>
          </w:p>
          <w:p w14:paraId="133243DA" w14:textId="4F097AA3" w:rsidR="00F11140" w:rsidRDefault="00F11140" w:rsidP="00F11140">
            <w:pPr>
              <w:pStyle w:val="TableRowCentered"/>
              <w:numPr>
                <w:ilvl w:val="0"/>
                <w:numId w:val="16"/>
              </w:numPr>
              <w:jc w:val="left"/>
              <w:rPr>
                <w:sz w:val="22"/>
                <w:szCs w:val="22"/>
              </w:rPr>
            </w:pPr>
            <w:r>
              <w:rPr>
                <w:sz w:val="22"/>
                <w:szCs w:val="22"/>
              </w:rPr>
              <w:t xml:space="preserve">In 2019 P8 score for </w:t>
            </w:r>
            <w:r w:rsidR="00E06ADC">
              <w:rPr>
                <w:sz w:val="22"/>
                <w:szCs w:val="22"/>
              </w:rPr>
              <w:t xml:space="preserve">all </w:t>
            </w:r>
            <w:r>
              <w:rPr>
                <w:sz w:val="22"/>
                <w:szCs w:val="22"/>
              </w:rPr>
              <w:t xml:space="preserve">students </w:t>
            </w:r>
            <w:r w:rsidR="00E06ADC" w:rsidRPr="00E06ADC">
              <w:rPr>
                <w:sz w:val="22"/>
                <w:szCs w:val="22"/>
              </w:rPr>
              <w:t>was -0.13</w:t>
            </w:r>
          </w:p>
          <w:p w14:paraId="39B291F0" w14:textId="79A5E161" w:rsidR="00E06ADC" w:rsidRDefault="00E06ADC" w:rsidP="00F11140">
            <w:pPr>
              <w:pStyle w:val="TableRowCentered"/>
              <w:numPr>
                <w:ilvl w:val="0"/>
                <w:numId w:val="16"/>
              </w:numPr>
              <w:jc w:val="left"/>
              <w:rPr>
                <w:sz w:val="22"/>
                <w:szCs w:val="22"/>
              </w:rPr>
            </w:pPr>
            <w:r>
              <w:rPr>
                <w:sz w:val="22"/>
                <w:szCs w:val="22"/>
              </w:rPr>
              <w:t xml:space="preserve">In 2019 P8 score for </w:t>
            </w:r>
            <w:r w:rsidR="009E13F2">
              <w:rPr>
                <w:sz w:val="22"/>
                <w:szCs w:val="22"/>
              </w:rPr>
              <w:t>non-disadvantaged</w:t>
            </w:r>
            <w:r>
              <w:rPr>
                <w:sz w:val="22"/>
                <w:szCs w:val="22"/>
              </w:rPr>
              <w:t xml:space="preserve"> students was -0.04</w:t>
            </w:r>
          </w:p>
          <w:p w14:paraId="07FC2377" w14:textId="7FA4BF48" w:rsidR="00E06ADC" w:rsidRDefault="00E06ADC" w:rsidP="00F11140">
            <w:pPr>
              <w:pStyle w:val="TableRowCentered"/>
              <w:numPr>
                <w:ilvl w:val="0"/>
                <w:numId w:val="16"/>
              </w:numPr>
              <w:jc w:val="left"/>
              <w:rPr>
                <w:sz w:val="22"/>
                <w:szCs w:val="22"/>
              </w:rPr>
            </w:pPr>
            <w:r>
              <w:rPr>
                <w:sz w:val="22"/>
                <w:szCs w:val="22"/>
              </w:rPr>
              <w:t>In 2019 P8 score for disadvantaged students was -0.73</w:t>
            </w:r>
          </w:p>
          <w:p w14:paraId="577BE3CE" w14:textId="0E5A674C" w:rsidR="00F11140" w:rsidRDefault="00F11140" w:rsidP="00F11140">
            <w:pPr>
              <w:pStyle w:val="TableRowCentered"/>
              <w:numPr>
                <w:ilvl w:val="0"/>
                <w:numId w:val="16"/>
              </w:numPr>
              <w:jc w:val="left"/>
              <w:rPr>
                <w:sz w:val="22"/>
                <w:szCs w:val="22"/>
              </w:rPr>
            </w:pPr>
            <w:r>
              <w:rPr>
                <w:sz w:val="22"/>
                <w:szCs w:val="22"/>
              </w:rPr>
              <w:t>Improvement in P8 for disadvantaged students each year to 2024/25</w:t>
            </w:r>
          </w:p>
          <w:p w14:paraId="2A7D5508" w14:textId="4C3336CB" w:rsidR="00F11140" w:rsidRPr="00F11140" w:rsidRDefault="00E06ADC" w:rsidP="00E06ADC">
            <w:pPr>
              <w:pStyle w:val="TableRowCentered"/>
              <w:numPr>
                <w:ilvl w:val="0"/>
                <w:numId w:val="16"/>
              </w:numPr>
              <w:jc w:val="left"/>
              <w:rPr>
                <w:sz w:val="22"/>
                <w:szCs w:val="22"/>
              </w:rPr>
            </w:pPr>
            <w:r>
              <w:rPr>
                <w:sz w:val="22"/>
                <w:szCs w:val="22"/>
              </w:rPr>
              <w:lastRenderedPageBreak/>
              <w:t xml:space="preserve">Gap in </w:t>
            </w:r>
            <w:r w:rsidR="00F11140">
              <w:rPr>
                <w:sz w:val="22"/>
                <w:szCs w:val="22"/>
              </w:rPr>
              <w:t xml:space="preserve">P8 </w:t>
            </w:r>
            <w:r>
              <w:rPr>
                <w:sz w:val="22"/>
                <w:szCs w:val="22"/>
              </w:rPr>
              <w:t xml:space="preserve">between non disadvantaged and disadvantaged students </w:t>
            </w:r>
            <w:r w:rsidRPr="009C234B">
              <w:rPr>
                <w:sz w:val="22"/>
                <w:szCs w:val="22"/>
              </w:rPr>
              <w:t>to be less than -0.2 by 2025</w:t>
            </w:r>
          </w:p>
        </w:tc>
      </w:tr>
      <w:tr w:rsidR="00E66558" w14:paraId="2A7D550C" w14:textId="77777777" w:rsidTr="00135C7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0C7B2E1" w:rsidR="00E66558" w:rsidRDefault="00F11140">
            <w:pPr>
              <w:pStyle w:val="TableRow"/>
              <w:rPr>
                <w:sz w:val="22"/>
                <w:szCs w:val="22"/>
              </w:rPr>
            </w:pPr>
            <w:r>
              <w:rPr>
                <w:sz w:val="22"/>
                <w:szCs w:val="22"/>
              </w:rPr>
              <w:lastRenderedPageBreak/>
              <w:t>Improved reading comprehension amongst disadvantaged students in KS3 and KS4</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FB31F" w14:textId="77777777" w:rsidR="00E66558" w:rsidRPr="00E06ADC" w:rsidRDefault="00ED7BEE" w:rsidP="00F11140">
            <w:pPr>
              <w:pStyle w:val="TableRowCentered"/>
              <w:numPr>
                <w:ilvl w:val="0"/>
                <w:numId w:val="17"/>
              </w:numPr>
              <w:jc w:val="left"/>
              <w:rPr>
                <w:sz w:val="22"/>
                <w:szCs w:val="22"/>
              </w:rPr>
            </w:pPr>
            <w:r>
              <w:rPr>
                <w:sz w:val="22"/>
                <w:szCs w:val="22"/>
              </w:rPr>
              <w:t xml:space="preserve">Reduction in % of disadvantaged students whose reading comprehension tests show they are </w:t>
            </w:r>
            <w:r w:rsidRPr="00E06ADC">
              <w:rPr>
                <w:sz w:val="22"/>
                <w:szCs w:val="22"/>
              </w:rPr>
              <w:t>below age related expectations</w:t>
            </w:r>
          </w:p>
          <w:p w14:paraId="1DC51F30" w14:textId="77777777" w:rsidR="00ED7BEE" w:rsidRDefault="00ED7BEE" w:rsidP="00F11140">
            <w:pPr>
              <w:pStyle w:val="TableRowCentered"/>
              <w:numPr>
                <w:ilvl w:val="0"/>
                <w:numId w:val="17"/>
              </w:numPr>
              <w:jc w:val="left"/>
              <w:rPr>
                <w:sz w:val="22"/>
                <w:szCs w:val="22"/>
              </w:rPr>
            </w:pPr>
            <w:r>
              <w:rPr>
                <w:sz w:val="22"/>
                <w:szCs w:val="22"/>
              </w:rPr>
              <w:t>Improved reading comprehension scores across the school in each year 2021/22 – 2024/25</w:t>
            </w:r>
          </w:p>
          <w:p w14:paraId="2A7D550B" w14:textId="498B47EF" w:rsidR="00ED7BEE" w:rsidRDefault="00ED7BEE" w:rsidP="00ED7BEE">
            <w:pPr>
              <w:pStyle w:val="TableRowCentered"/>
              <w:numPr>
                <w:ilvl w:val="0"/>
                <w:numId w:val="17"/>
              </w:numPr>
              <w:jc w:val="left"/>
              <w:rPr>
                <w:sz w:val="22"/>
                <w:szCs w:val="22"/>
              </w:rPr>
            </w:pPr>
            <w:r>
              <w:rPr>
                <w:sz w:val="22"/>
                <w:szCs w:val="22"/>
              </w:rPr>
              <w:t>Work scrutiny, student voice and School Review shows evidence of engagement with texts / reading</w:t>
            </w:r>
          </w:p>
        </w:tc>
      </w:tr>
      <w:tr w:rsidR="00E66558" w14:paraId="2A7D550F" w14:textId="77777777" w:rsidTr="00135C7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B144E11" w:rsidR="00E66558" w:rsidRDefault="00ED7BEE">
            <w:pPr>
              <w:pStyle w:val="TableRow"/>
              <w:rPr>
                <w:sz w:val="22"/>
                <w:szCs w:val="22"/>
              </w:rPr>
            </w:pPr>
            <w:r>
              <w:rPr>
                <w:sz w:val="22"/>
                <w:szCs w:val="22"/>
              </w:rPr>
              <w:t>Improved participation in enrichment and extra curricula activities by disadvantaged students.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06D7" w14:textId="5BEF4197" w:rsidR="00E66558" w:rsidRDefault="00ED7BEE" w:rsidP="00ED7BEE">
            <w:pPr>
              <w:pStyle w:val="TableRowCentered"/>
              <w:numPr>
                <w:ilvl w:val="0"/>
                <w:numId w:val="18"/>
              </w:numPr>
              <w:jc w:val="left"/>
              <w:rPr>
                <w:sz w:val="22"/>
                <w:szCs w:val="22"/>
              </w:rPr>
            </w:pPr>
            <w:r>
              <w:rPr>
                <w:sz w:val="22"/>
                <w:szCs w:val="22"/>
              </w:rPr>
              <w:t>Evidence from monitoring shows increased participation in extra curricula activities each year by disadvantaged students 2021/22 – 2024/25</w:t>
            </w:r>
          </w:p>
          <w:p w14:paraId="19C4D6EB" w14:textId="10A3AAC9" w:rsidR="00ED7BEE" w:rsidRDefault="00ED7BEE" w:rsidP="00ED7BEE">
            <w:pPr>
              <w:pStyle w:val="TableRowCentered"/>
              <w:numPr>
                <w:ilvl w:val="0"/>
                <w:numId w:val="18"/>
              </w:numPr>
              <w:jc w:val="left"/>
              <w:rPr>
                <w:sz w:val="22"/>
                <w:szCs w:val="22"/>
              </w:rPr>
            </w:pPr>
            <w:r>
              <w:rPr>
                <w:sz w:val="22"/>
                <w:szCs w:val="22"/>
              </w:rPr>
              <w:t xml:space="preserve">By 2024/25 the gap between disadvantaged and </w:t>
            </w:r>
            <w:r w:rsidR="009C234B">
              <w:rPr>
                <w:sz w:val="22"/>
                <w:szCs w:val="22"/>
              </w:rPr>
              <w:t>non-disadvantaged</w:t>
            </w:r>
            <w:r>
              <w:rPr>
                <w:sz w:val="22"/>
                <w:szCs w:val="22"/>
              </w:rPr>
              <w:t xml:space="preserve"> students will have reduced to at </w:t>
            </w:r>
            <w:r w:rsidRPr="009C234B">
              <w:rPr>
                <w:sz w:val="22"/>
                <w:szCs w:val="22"/>
              </w:rPr>
              <w:t xml:space="preserve">most </w:t>
            </w:r>
            <w:r w:rsidR="009C234B" w:rsidRPr="009C234B">
              <w:rPr>
                <w:sz w:val="22"/>
                <w:szCs w:val="22"/>
              </w:rPr>
              <w:t>5</w:t>
            </w:r>
            <w:r w:rsidRPr="009C234B">
              <w:rPr>
                <w:sz w:val="22"/>
                <w:szCs w:val="22"/>
              </w:rPr>
              <w:t>%</w:t>
            </w:r>
          </w:p>
          <w:p w14:paraId="2A7D550E" w14:textId="0140F6F9" w:rsidR="00ED7BEE" w:rsidRDefault="00ED7BEE" w:rsidP="00ED7BEE">
            <w:pPr>
              <w:pStyle w:val="TableRowCentered"/>
              <w:numPr>
                <w:ilvl w:val="0"/>
                <w:numId w:val="18"/>
              </w:numPr>
              <w:jc w:val="left"/>
              <w:rPr>
                <w:sz w:val="22"/>
                <w:szCs w:val="22"/>
              </w:rPr>
            </w:pPr>
            <w:r>
              <w:rPr>
                <w:sz w:val="22"/>
                <w:szCs w:val="22"/>
              </w:rPr>
              <w:t>Student voice</w:t>
            </w:r>
            <w:r w:rsidR="00686AFB">
              <w:rPr>
                <w:sz w:val="22"/>
                <w:szCs w:val="22"/>
              </w:rPr>
              <w:t xml:space="preserve">, teacher observation and parental feedback will show evidence of impact on emotional </w:t>
            </w:r>
            <w:r w:rsidR="009C234B">
              <w:rPr>
                <w:sz w:val="22"/>
                <w:szCs w:val="22"/>
              </w:rPr>
              <w:t>well-being</w:t>
            </w:r>
            <w:r w:rsidR="00686AFB">
              <w:rPr>
                <w:sz w:val="22"/>
                <w:szCs w:val="22"/>
              </w:rPr>
              <w:t xml:space="preserve"> and development of ‘soft skills’ / cultural capital.</w:t>
            </w:r>
          </w:p>
        </w:tc>
      </w:tr>
      <w:tr w:rsidR="00686AFB" w14:paraId="6DD398AE" w14:textId="77777777" w:rsidTr="00135C75">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D1A50" w14:textId="03A9CA71" w:rsidR="00686AFB" w:rsidRDefault="0076694F">
            <w:pPr>
              <w:pStyle w:val="TableRow"/>
              <w:rPr>
                <w:sz w:val="22"/>
                <w:szCs w:val="22"/>
              </w:rPr>
            </w:pPr>
            <w:r>
              <w:rPr>
                <w:sz w:val="22"/>
                <w:szCs w:val="22"/>
              </w:rPr>
              <w:t>Reduced incidence of poor behaviour and disruption for all students, with greater reduction in incidents involving disadvantaged students</w:t>
            </w:r>
          </w:p>
        </w:tc>
        <w:tc>
          <w:tcPr>
            <w:tcW w:w="59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D61E" w14:textId="77777777" w:rsidR="00686AFB" w:rsidRDefault="0076694F" w:rsidP="00ED7BEE">
            <w:pPr>
              <w:pStyle w:val="TableRowCentered"/>
              <w:numPr>
                <w:ilvl w:val="0"/>
                <w:numId w:val="18"/>
              </w:numPr>
              <w:jc w:val="left"/>
              <w:rPr>
                <w:sz w:val="22"/>
                <w:szCs w:val="22"/>
              </w:rPr>
            </w:pPr>
            <w:r>
              <w:rPr>
                <w:sz w:val="22"/>
                <w:szCs w:val="22"/>
              </w:rPr>
              <w:t>Evidence from Exclusion / Reflection / Call outs data shows reduction across the school each year 2021/22 – 2024/25</w:t>
            </w:r>
          </w:p>
          <w:p w14:paraId="41C2C757" w14:textId="735876D3" w:rsidR="0076694F" w:rsidRDefault="0076694F" w:rsidP="00ED7BEE">
            <w:pPr>
              <w:pStyle w:val="TableRowCentered"/>
              <w:numPr>
                <w:ilvl w:val="0"/>
                <w:numId w:val="18"/>
              </w:numPr>
              <w:jc w:val="left"/>
              <w:rPr>
                <w:sz w:val="22"/>
                <w:szCs w:val="22"/>
              </w:rPr>
            </w:pPr>
            <w:r>
              <w:rPr>
                <w:sz w:val="22"/>
                <w:szCs w:val="22"/>
              </w:rPr>
              <w:t xml:space="preserve">Evidence shows narrowing gap between disadvantaged and </w:t>
            </w:r>
            <w:r w:rsidR="009C234B">
              <w:rPr>
                <w:sz w:val="22"/>
                <w:szCs w:val="22"/>
              </w:rPr>
              <w:t>non-disadvantaged</w:t>
            </w:r>
            <w:r>
              <w:rPr>
                <w:sz w:val="22"/>
                <w:szCs w:val="22"/>
              </w:rPr>
              <w:t xml:space="preserve"> students being involved in disruption / poor behaviour</w:t>
            </w:r>
          </w:p>
          <w:p w14:paraId="4DB3373B" w14:textId="0A2F4C7A" w:rsidR="0076694F" w:rsidRDefault="0076694F" w:rsidP="00ED7BEE">
            <w:pPr>
              <w:pStyle w:val="TableRowCentered"/>
              <w:numPr>
                <w:ilvl w:val="0"/>
                <w:numId w:val="18"/>
              </w:numPr>
              <w:jc w:val="left"/>
              <w:rPr>
                <w:sz w:val="22"/>
                <w:szCs w:val="22"/>
              </w:rPr>
            </w:pPr>
            <w:r>
              <w:rPr>
                <w:sz w:val="22"/>
                <w:szCs w:val="22"/>
              </w:rPr>
              <w:t>Evidence demonstrates less repeat incidents following interventions with disadvantaged students</w:t>
            </w:r>
          </w:p>
          <w:p w14:paraId="59A6F381" w14:textId="77777777" w:rsidR="0076694F" w:rsidRDefault="0076694F" w:rsidP="0076694F">
            <w:pPr>
              <w:pStyle w:val="TableRowCentered"/>
              <w:numPr>
                <w:ilvl w:val="0"/>
                <w:numId w:val="18"/>
              </w:numPr>
              <w:jc w:val="left"/>
              <w:rPr>
                <w:sz w:val="22"/>
                <w:szCs w:val="22"/>
              </w:rPr>
            </w:pPr>
            <w:r>
              <w:rPr>
                <w:sz w:val="22"/>
                <w:szCs w:val="22"/>
              </w:rPr>
              <w:t>Student voice shows students feel learning is less disrupted each year</w:t>
            </w:r>
          </w:p>
          <w:p w14:paraId="51275ACF" w14:textId="6B5EEA2F" w:rsidR="00EE7A81" w:rsidRPr="00EE7A81" w:rsidRDefault="00EE7A81" w:rsidP="00EE7A81">
            <w:pPr>
              <w:pStyle w:val="ListParagraph"/>
              <w:numPr>
                <w:ilvl w:val="0"/>
                <w:numId w:val="18"/>
              </w:numPr>
              <w:rPr>
                <w:sz w:val="22"/>
                <w:szCs w:val="22"/>
              </w:rPr>
            </w:pPr>
            <w:r w:rsidRPr="00EE7A81">
              <w:rPr>
                <w:sz w:val="22"/>
                <w:szCs w:val="22"/>
              </w:rPr>
              <w:t xml:space="preserve">Improved parental engagement with </w:t>
            </w:r>
            <w:r>
              <w:rPr>
                <w:sz w:val="22"/>
                <w:szCs w:val="22"/>
              </w:rPr>
              <w:t xml:space="preserve">behaviour </w:t>
            </w:r>
            <w:r w:rsidRPr="00EE7A81">
              <w:rPr>
                <w:sz w:val="22"/>
                <w:szCs w:val="22"/>
              </w:rPr>
              <w:t>interventions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1F8834AA" w:rsidR="00E66558" w:rsidRDefault="009D71E8">
      <w:r>
        <w:t xml:space="preserve">Budgeted cost: £ </w:t>
      </w:r>
      <w:r>
        <w:rPr>
          <w:i/>
          <w:iCs/>
        </w:rPr>
        <w:t>[</w:t>
      </w:r>
      <w:r w:rsidR="009C234B">
        <w:rPr>
          <w:i/>
          <w:iCs/>
        </w:rPr>
        <w:t>5</w:t>
      </w:r>
      <w:r w:rsidR="001450EA">
        <w:rPr>
          <w:i/>
          <w:iCs/>
        </w:rPr>
        <w:t>0,000</w:t>
      </w:r>
      <w:r>
        <w:rPr>
          <w:i/>
          <w:iCs/>
        </w:rPr>
        <w:t>]</w:t>
      </w:r>
    </w:p>
    <w:tbl>
      <w:tblPr>
        <w:tblW w:w="5000" w:type="pct"/>
        <w:tblLayout w:type="fixed"/>
        <w:tblCellMar>
          <w:left w:w="10" w:type="dxa"/>
          <w:right w:w="10" w:type="dxa"/>
        </w:tblCellMar>
        <w:tblLook w:val="04A0" w:firstRow="1" w:lastRow="0" w:firstColumn="1" w:lastColumn="0" w:noHBand="0" w:noVBand="1"/>
      </w:tblPr>
      <w:tblGrid>
        <w:gridCol w:w="2547"/>
        <w:gridCol w:w="5386"/>
        <w:gridCol w:w="1553"/>
      </w:tblGrid>
      <w:tr w:rsidR="00E66558" w14:paraId="2A7D5519" w14:textId="77777777" w:rsidTr="00226F41">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rsidTr="00226F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659DE18" w:rsidR="00E66558" w:rsidRDefault="00F17795">
            <w:pPr>
              <w:pStyle w:val="TableRow"/>
              <w:rPr>
                <w:i/>
                <w:sz w:val="22"/>
              </w:rPr>
            </w:pPr>
            <w:r>
              <w:rPr>
                <w:i/>
                <w:sz w:val="22"/>
              </w:rPr>
              <w:t>Employment of additional Science Teacher to create capacity to provide instruction for students in internal isolation in core subjects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10FC" w14:textId="77777777" w:rsidR="00385854" w:rsidRDefault="00385854" w:rsidP="00385854">
            <w:pPr>
              <w:pStyle w:val="TableRowCentered"/>
              <w:jc w:val="left"/>
              <w:rPr>
                <w:sz w:val="22"/>
              </w:rPr>
            </w:pPr>
          </w:p>
          <w:p w14:paraId="311DCA1C" w14:textId="77777777" w:rsidR="00385854" w:rsidRPr="00385854" w:rsidRDefault="00284F1E" w:rsidP="00385854">
            <w:pPr>
              <w:pStyle w:val="TableRowCentered"/>
              <w:jc w:val="left"/>
              <w:rPr>
                <w:sz w:val="22"/>
              </w:rPr>
            </w:pPr>
            <w:hyperlink r:id="rId7" w:history="1">
              <w:r w:rsidR="00385854" w:rsidRPr="00385854">
                <w:rPr>
                  <w:rStyle w:val="Hyperlink"/>
                  <w:sz w:val="22"/>
                </w:rPr>
                <w:t>EEF_(2020)_-_Impact_of_School_Closures_on_the_Attainment_Gap.pdf (educationendowmentfoundation.org.uk)</w:t>
              </w:r>
            </w:hyperlink>
          </w:p>
          <w:p w14:paraId="5EDF60E6" w14:textId="77777777" w:rsidR="00385854" w:rsidRPr="00385854" w:rsidRDefault="00284F1E" w:rsidP="00385854">
            <w:pPr>
              <w:pStyle w:val="TableRowCentered"/>
              <w:numPr>
                <w:ilvl w:val="0"/>
                <w:numId w:val="1"/>
              </w:numPr>
              <w:jc w:val="left"/>
              <w:rPr>
                <w:sz w:val="22"/>
              </w:rPr>
            </w:pPr>
            <w:hyperlink r:id="rId8" w:history="1">
              <w:r w:rsidR="00385854" w:rsidRPr="00385854">
                <w:rPr>
                  <w:rStyle w:val="Hyperlink"/>
                  <w:sz w:val="22"/>
                </w:rPr>
                <w:t>One to one tuition | EEF (educationendowmentfoundation.org.uk)</w:t>
              </w:r>
            </w:hyperlink>
          </w:p>
          <w:p w14:paraId="0E4E7EB7" w14:textId="7B38432F" w:rsidR="00385854" w:rsidRDefault="00385854">
            <w:pPr>
              <w:pStyle w:val="TableRowCentered"/>
              <w:jc w:val="left"/>
              <w:rPr>
                <w:sz w:val="22"/>
              </w:rPr>
            </w:pPr>
          </w:p>
          <w:p w14:paraId="2A7D551F" w14:textId="31DA0623" w:rsidR="00E66558" w:rsidRDefault="00F17795" w:rsidP="00EE7A81">
            <w:pPr>
              <w:pStyle w:val="TableRowCentered"/>
              <w:jc w:val="left"/>
              <w:rPr>
                <w:sz w:val="22"/>
              </w:rPr>
            </w:pPr>
            <w:r>
              <w:rPr>
                <w:sz w:val="22"/>
              </w:rPr>
              <w:t xml:space="preserve">Evidence for </w:t>
            </w:r>
            <w:r w:rsidR="00EE7A81">
              <w:rPr>
                <w:sz w:val="22"/>
              </w:rPr>
              <w:t xml:space="preserve">the impact of </w:t>
            </w:r>
            <w:r>
              <w:rPr>
                <w:sz w:val="22"/>
              </w:rPr>
              <w:t>one to one and small group tuition</w:t>
            </w:r>
            <w:r w:rsidR="00EE7A81">
              <w:rPr>
                <w:sz w:val="22"/>
              </w:rPr>
              <w:t xml:space="preserve"> on student progress is strong</w:t>
            </w:r>
            <w:r w:rsidR="0076157D">
              <w:rPr>
                <w:sz w:val="22"/>
              </w:rPr>
              <w:t xml:space="preserve">. Students at risk of falling behind and disengaging from their learning </w:t>
            </w:r>
            <w:proofErr w:type="gramStart"/>
            <w:r w:rsidR="0076157D">
              <w:rPr>
                <w:sz w:val="22"/>
              </w:rPr>
              <w:t>will be better supported</w:t>
            </w:r>
            <w:proofErr w:type="gramEnd"/>
            <w:r w:rsidR="0076157D">
              <w:rPr>
                <w:sz w:val="22"/>
              </w:rPr>
              <w:t xml:space="preserve"> to return to learning in the classroom</w:t>
            </w:r>
            <w:r w:rsidR="00EE7A81">
              <w:rPr>
                <w:sz w:val="22"/>
              </w:rPr>
              <w:t>. This will reduce risk of disengagement</w:t>
            </w:r>
            <w:r w:rsidR="00226F41">
              <w:rPr>
                <w:sz w:val="22"/>
              </w:rPr>
              <w:t>. This is a key issue for disadvantaged students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1365FA0" w:rsidR="00E66558" w:rsidRDefault="00F17795">
            <w:pPr>
              <w:pStyle w:val="TableRowCentered"/>
              <w:jc w:val="left"/>
              <w:rPr>
                <w:sz w:val="22"/>
              </w:rPr>
            </w:pPr>
            <w:r>
              <w:rPr>
                <w:sz w:val="22"/>
              </w:rPr>
              <w:t>2,3,5</w:t>
            </w:r>
          </w:p>
        </w:tc>
      </w:tr>
      <w:tr w:rsidR="0076157D" w14:paraId="393E3CA0" w14:textId="77777777" w:rsidTr="00226F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014E8" w14:textId="43E35A2C" w:rsidR="0076157D" w:rsidRDefault="0076157D">
            <w:pPr>
              <w:pStyle w:val="TableRow"/>
              <w:rPr>
                <w:i/>
                <w:sz w:val="22"/>
              </w:rPr>
            </w:pPr>
            <w:r>
              <w:rPr>
                <w:i/>
                <w:sz w:val="22"/>
              </w:rPr>
              <w:t>Reading Strategy commenced January 2022. Including whole school INSET and ongoing CPD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E9796" w14:textId="77777777" w:rsidR="0076157D" w:rsidRDefault="00284F1E">
            <w:pPr>
              <w:pStyle w:val="TableRowCentered"/>
              <w:jc w:val="left"/>
              <w:rPr>
                <w:szCs w:val="24"/>
              </w:rPr>
            </w:pPr>
            <w:hyperlink r:id="rId9" w:history="1">
              <w:r w:rsidR="0076157D" w:rsidRPr="0076157D">
                <w:rPr>
                  <w:color w:val="0000FF"/>
                  <w:szCs w:val="24"/>
                  <w:u w:val="single"/>
                </w:rPr>
                <w:t>Search results - Evidence 4 Impact</w:t>
              </w:r>
            </w:hyperlink>
          </w:p>
          <w:p w14:paraId="3A4EC92B" w14:textId="38C859E0" w:rsidR="0076157D" w:rsidRPr="0076157D" w:rsidRDefault="00284F1E">
            <w:pPr>
              <w:pStyle w:val="TableRowCentered"/>
              <w:jc w:val="left"/>
              <w:rPr>
                <w:szCs w:val="24"/>
              </w:rPr>
            </w:pPr>
            <w:hyperlink r:id="rId10" w:history="1">
              <w:r w:rsidR="0076157D" w:rsidRPr="001C5672">
                <w:rPr>
                  <w:rStyle w:val="Hyperlink"/>
                  <w:szCs w:val="24"/>
                </w:rPr>
                <w:t>https://educationendowmentfoundation.org.uk/education-evidence/teaching-learning-toolkit</w:t>
              </w:r>
            </w:hyperlink>
            <w:r w:rsidR="0076157D">
              <w:rPr>
                <w:szCs w:val="24"/>
              </w:rPr>
              <w:br/>
              <w:t>High impact for low cost. Key part of development plan to</w:t>
            </w:r>
            <w:r w:rsidR="00385854">
              <w:rPr>
                <w:szCs w:val="24"/>
              </w:rPr>
              <w:t xml:space="preserve"> re energise reading within the school</w:t>
            </w:r>
            <w:r w:rsidR="00EE7A81">
              <w:rPr>
                <w:szCs w:val="24"/>
              </w:rPr>
              <w:t xml:space="preserve">. If students are able to read and comprehend more </w:t>
            </w:r>
            <w:proofErr w:type="gramStart"/>
            <w:r w:rsidR="00EE7A81">
              <w:rPr>
                <w:szCs w:val="24"/>
              </w:rPr>
              <w:t>effectively</w:t>
            </w:r>
            <w:proofErr w:type="gramEnd"/>
            <w:r w:rsidR="00EE7A81">
              <w:rPr>
                <w:szCs w:val="24"/>
              </w:rPr>
              <w:t xml:space="preserve"> this will unlock access to the curriculum </w:t>
            </w:r>
            <w:r w:rsidR="00226F41">
              <w:rPr>
                <w:szCs w:val="24"/>
              </w:rPr>
              <w:t>and enable more rapid and secure progress.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85BFF" w14:textId="082E635B" w:rsidR="0076157D" w:rsidRDefault="00385854">
            <w:pPr>
              <w:pStyle w:val="TableRowCentered"/>
              <w:jc w:val="left"/>
              <w:rPr>
                <w:sz w:val="22"/>
              </w:rPr>
            </w:pPr>
            <w:r>
              <w:rPr>
                <w:sz w:val="22"/>
              </w:rPr>
              <w:t>3</w:t>
            </w:r>
          </w:p>
        </w:tc>
      </w:tr>
      <w:tr w:rsidR="00385854" w14:paraId="18702FAE" w14:textId="77777777" w:rsidTr="00226F41">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0F176" w14:textId="18FA98E0" w:rsidR="00385854" w:rsidRDefault="00385854">
            <w:pPr>
              <w:pStyle w:val="TableRow"/>
              <w:rPr>
                <w:i/>
                <w:sz w:val="22"/>
              </w:rPr>
            </w:pPr>
            <w:r>
              <w:rPr>
                <w:i/>
                <w:sz w:val="22"/>
              </w:rPr>
              <w:t>CPD / Professional Growth to support Quality First Inclusive Teaching. Including INSET / Twilight time.</w:t>
            </w:r>
            <w:r w:rsidR="00226F41">
              <w:rPr>
                <w:i/>
                <w:sz w:val="22"/>
              </w:rPr>
              <w:t xml:space="preserve"> Purchase of master class materials from Mary Myatt, Tom Sherrington et al</w:t>
            </w:r>
            <w:r>
              <w:rPr>
                <w:i/>
                <w:sz w:val="22"/>
              </w:rPr>
              <w:t xml:space="preserve"> </w:t>
            </w:r>
            <w:r w:rsidR="00A40674">
              <w:rPr>
                <w:i/>
                <w:sz w:val="22"/>
              </w:rPr>
              <w:t>Support for ECTs and PD for teachers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17DD2" w14:textId="77777777" w:rsidR="00385854" w:rsidRDefault="00385854">
            <w:pPr>
              <w:pStyle w:val="TableRowCentered"/>
              <w:jc w:val="left"/>
              <w:rPr>
                <w:szCs w:val="24"/>
              </w:rPr>
            </w:pPr>
            <w:r>
              <w:rPr>
                <w:szCs w:val="24"/>
              </w:rPr>
              <w:t>Great Teaching Toolkit 2020 (Evidence Review)</w:t>
            </w:r>
          </w:p>
          <w:p w14:paraId="261031E1" w14:textId="737C6C6B" w:rsidR="00385854" w:rsidRDefault="00284F1E">
            <w:pPr>
              <w:pStyle w:val="TableRowCentered"/>
              <w:jc w:val="left"/>
              <w:rPr>
                <w:szCs w:val="24"/>
              </w:rPr>
            </w:pPr>
            <w:hyperlink r:id="rId11" w:history="1">
              <w:r w:rsidR="00A40674" w:rsidRPr="00CA7BEC">
                <w:rPr>
                  <w:rStyle w:val="Hyperlink"/>
                  <w:szCs w:val="24"/>
                </w:rPr>
                <w:t>https://educationendowmentfoundation.org.uk/education-evidence/guidance-reports/feedback</w:t>
              </w:r>
            </w:hyperlink>
          </w:p>
          <w:p w14:paraId="49395549" w14:textId="2C1F30C4" w:rsidR="00A40674" w:rsidRDefault="00284F1E">
            <w:pPr>
              <w:pStyle w:val="TableRowCentered"/>
              <w:jc w:val="left"/>
              <w:rPr>
                <w:szCs w:val="24"/>
              </w:rPr>
            </w:pPr>
            <w:hyperlink r:id="rId12" w:history="1">
              <w:r w:rsidR="00A40674" w:rsidRPr="00CA7BEC">
                <w:rPr>
                  <w:rStyle w:val="Hyperlink"/>
                  <w:szCs w:val="24"/>
                </w:rPr>
                <w:t>https://educationendowmentfoundation.org.uk/education-evidence/guidance-reports/effective-professional-development</w:t>
              </w:r>
            </w:hyperlink>
          </w:p>
          <w:p w14:paraId="439EA9DE" w14:textId="4FF1B1BF" w:rsidR="00A40674" w:rsidRDefault="00A40674">
            <w:pPr>
              <w:pStyle w:val="TableRowCentered"/>
              <w:jc w:val="left"/>
              <w:rPr>
                <w:szCs w:val="24"/>
              </w:rPr>
            </w:pPr>
            <w:r>
              <w:rPr>
                <w:szCs w:val="24"/>
              </w:rPr>
              <w:t>High quality materials used for ECF from UCL. Staff engaging with New NPQs in leading Teaching and learning and leading behaviour</w:t>
            </w:r>
            <w:r w:rsidR="00226F41">
              <w:rPr>
                <w:szCs w:val="24"/>
              </w:rPr>
              <w:t>. This will improve practice across the curriculum to meet the aim of quality first teaching.</w:t>
            </w:r>
          </w:p>
          <w:p w14:paraId="10CC169C" w14:textId="72087339" w:rsidR="00A40674" w:rsidRPr="0076157D" w:rsidRDefault="00A40674">
            <w:pPr>
              <w:pStyle w:val="TableRowCentered"/>
              <w:jc w:val="left"/>
              <w:rPr>
                <w:szCs w:val="24"/>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10E1" w14:textId="7E1B6643" w:rsidR="00385854" w:rsidRDefault="00385854">
            <w:pPr>
              <w:pStyle w:val="TableRowCentered"/>
              <w:jc w:val="left"/>
              <w:rPr>
                <w:sz w:val="22"/>
              </w:rPr>
            </w:pPr>
            <w:r>
              <w:rPr>
                <w:sz w:val="22"/>
              </w:rPr>
              <w:t>2.3.4.5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F764FF6" w:rsidR="00E66558" w:rsidRDefault="009D71E8">
      <w:r>
        <w:t xml:space="preserve">Budgeted cost: £ </w:t>
      </w:r>
      <w:r>
        <w:rPr>
          <w:i/>
          <w:iCs/>
        </w:rPr>
        <w:t>[</w:t>
      </w:r>
      <w:r w:rsidR="001450EA">
        <w:rPr>
          <w:i/>
          <w:iCs/>
        </w:rPr>
        <w:t>60,000</w:t>
      </w:r>
      <w:r>
        <w:rPr>
          <w:i/>
          <w:iCs/>
        </w:rPr>
        <w:t>]</w:t>
      </w:r>
    </w:p>
    <w:tbl>
      <w:tblPr>
        <w:tblW w:w="5304" w:type="pct"/>
        <w:tblCellMar>
          <w:left w:w="10" w:type="dxa"/>
          <w:right w:w="10" w:type="dxa"/>
        </w:tblCellMar>
        <w:tblLook w:val="04A0" w:firstRow="1" w:lastRow="0" w:firstColumn="1" w:lastColumn="0" w:noHBand="0" w:noVBand="1"/>
      </w:tblPr>
      <w:tblGrid>
        <w:gridCol w:w="1931"/>
        <w:gridCol w:w="6601"/>
        <w:gridCol w:w="1531"/>
      </w:tblGrid>
      <w:tr w:rsidR="00E66558" w14:paraId="2A7D5528" w14:textId="77777777" w:rsidTr="00226F41">
        <w:tc>
          <w:tcPr>
            <w:tcW w:w="21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44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4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385854" w14:paraId="2A7D552C" w14:textId="77777777" w:rsidTr="00226F41">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C6760FA" w:rsidR="00385854" w:rsidRDefault="00385854" w:rsidP="00385854">
            <w:pPr>
              <w:pStyle w:val="TableRow"/>
            </w:pPr>
            <w:r>
              <w:rPr>
                <w:i/>
                <w:iCs/>
                <w:sz w:val="22"/>
                <w:szCs w:val="22"/>
              </w:rPr>
              <w:t>Employment of subject specialist tutors to work with identified students whose progress suffered most during school closures</w:t>
            </w: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4065" w14:textId="77777777" w:rsidR="00385854" w:rsidRDefault="00284F1E" w:rsidP="00385854">
            <w:pPr>
              <w:pStyle w:val="TableRowCentered"/>
              <w:jc w:val="left"/>
              <w:rPr>
                <w:szCs w:val="24"/>
              </w:rPr>
            </w:pPr>
            <w:hyperlink r:id="rId13" w:history="1">
              <w:r w:rsidR="00385854" w:rsidRPr="00091FD3">
                <w:rPr>
                  <w:color w:val="0000FF"/>
                  <w:szCs w:val="24"/>
                  <w:u w:val="single"/>
                </w:rPr>
                <w:t>EEF_(2020)_-_Impact_of_School_Closures_on_the_Attainment_Gap.pdf (educationendowmentfoundation.org.uk)</w:t>
              </w:r>
            </w:hyperlink>
          </w:p>
          <w:p w14:paraId="15B339FC" w14:textId="77777777" w:rsidR="00385854" w:rsidRDefault="00284F1E" w:rsidP="00385854">
            <w:pPr>
              <w:pStyle w:val="TableRowCentered"/>
              <w:jc w:val="left"/>
              <w:rPr>
                <w:szCs w:val="24"/>
              </w:rPr>
            </w:pPr>
            <w:hyperlink r:id="rId14" w:history="1">
              <w:r w:rsidR="00385854" w:rsidRPr="00F17795">
                <w:rPr>
                  <w:color w:val="0000FF"/>
                  <w:szCs w:val="24"/>
                  <w:u w:val="single"/>
                </w:rPr>
                <w:t>One to one tuition | EEF (educationendowmentfoundation.org.uk)</w:t>
              </w:r>
            </w:hyperlink>
          </w:p>
          <w:p w14:paraId="2A7D552A" w14:textId="3E53E9B1" w:rsidR="00385854" w:rsidRDefault="00385854" w:rsidP="00385854">
            <w:pPr>
              <w:pStyle w:val="TableRowCentered"/>
              <w:jc w:val="left"/>
              <w:rPr>
                <w:sz w:val="22"/>
              </w:rPr>
            </w:pPr>
            <w:r>
              <w:rPr>
                <w:sz w:val="22"/>
              </w:rPr>
              <w:t>Shows that one to one tuition can provide an additional 5 months progress. Employing qualified and experienced teachers</w:t>
            </w:r>
            <w:r w:rsidR="001E085E">
              <w:rPr>
                <w:sz w:val="22"/>
              </w:rPr>
              <w:t xml:space="preserve"> to work face to face</w:t>
            </w:r>
            <w:r>
              <w:rPr>
                <w:sz w:val="22"/>
              </w:rPr>
              <w:t xml:space="preserve"> makes even greater learning gains possible</w:t>
            </w:r>
            <w:r w:rsidR="001E085E">
              <w:rPr>
                <w:sz w:val="22"/>
              </w:rPr>
              <w:t xml:space="preserve"> than online tutoring</w:t>
            </w:r>
            <w:r>
              <w:rPr>
                <w:sz w:val="22"/>
              </w:rPr>
              <w:t>. High impact for moderate outlay</w:t>
            </w:r>
            <w:r w:rsidR="00226F41">
              <w:rPr>
                <w:sz w:val="22"/>
              </w:rPr>
              <w:t>.</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F5D6B5F" w:rsidR="00385854" w:rsidRDefault="00385854" w:rsidP="00385854">
            <w:pPr>
              <w:pStyle w:val="TableRowCentered"/>
              <w:jc w:val="left"/>
              <w:rPr>
                <w:sz w:val="22"/>
              </w:rPr>
            </w:pPr>
            <w:r>
              <w:rPr>
                <w:sz w:val="22"/>
              </w:rPr>
              <w:t>2,3,5</w:t>
            </w:r>
          </w:p>
        </w:tc>
      </w:tr>
      <w:tr w:rsidR="00E66558" w14:paraId="2A7D5530" w14:textId="77777777" w:rsidTr="00226F41">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8668691" w:rsidR="00E66558" w:rsidRDefault="00A40674">
            <w:pPr>
              <w:pStyle w:val="TableRow"/>
              <w:rPr>
                <w:i/>
                <w:sz w:val="22"/>
              </w:rPr>
            </w:pPr>
            <w:r>
              <w:rPr>
                <w:i/>
                <w:sz w:val="22"/>
              </w:rPr>
              <w:t>Provision of targeted after school support for students identified following partial closures</w:t>
            </w: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3ED06" w14:textId="77777777" w:rsidR="00E66558" w:rsidRDefault="00284F1E">
            <w:pPr>
              <w:pStyle w:val="TableRowCentered"/>
              <w:jc w:val="left"/>
              <w:rPr>
                <w:szCs w:val="24"/>
              </w:rPr>
            </w:pPr>
            <w:hyperlink r:id="rId15" w:history="1">
              <w:r w:rsidR="00A40674" w:rsidRPr="00A40674">
                <w:rPr>
                  <w:color w:val="0000FF"/>
                  <w:szCs w:val="24"/>
                  <w:u w:val="single"/>
                </w:rPr>
                <w:t>Small group tuition | EEF (educationendowmentfoundation.org.uk)</w:t>
              </w:r>
            </w:hyperlink>
          </w:p>
          <w:p w14:paraId="2A7D552E" w14:textId="0AC8AE86" w:rsidR="00A40674" w:rsidRDefault="00A40674">
            <w:pPr>
              <w:pStyle w:val="TableRowCentered"/>
              <w:jc w:val="left"/>
              <w:rPr>
                <w:sz w:val="22"/>
              </w:rPr>
            </w:pPr>
            <w:r>
              <w:rPr>
                <w:sz w:val="22"/>
              </w:rPr>
              <w:t xml:space="preserve">Moderate impact for low cost. Targeted support from specialist teachers will directly </w:t>
            </w:r>
            <w:proofErr w:type="gramStart"/>
            <w:r>
              <w:rPr>
                <w:sz w:val="22"/>
              </w:rPr>
              <w:t>impact</w:t>
            </w:r>
            <w:proofErr w:type="gramEnd"/>
            <w:r>
              <w:rPr>
                <w:sz w:val="22"/>
              </w:rPr>
              <w:t xml:space="preserve"> those students who most require intervention</w:t>
            </w:r>
            <w:r w:rsidR="001E085E">
              <w:rPr>
                <w:sz w:val="22"/>
              </w:rPr>
              <w:t>. Early action like this will help address identified gaps in knowledge and understanding</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366A0AD" w:rsidR="00E66558" w:rsidRDefault="00A40674">
            <w:pPr>
              <w:pStyle w:val="TableRowCentered"/>
              <w:jc w:val="left"/>
              <w:rPr>
                <w:sz w:val="22"/>
              </w:rPr>
            </w:pPr>
            <w:r>
              <w:rPr>
                <w:sz w:val="22"/>
              </w:rPr>
              <w:t>2,3,5</w:t>
            </w:r>
          </w:p>
        </w:tc>
      </w:tr>
      <w:tr w:rsidR="00A40674" w14:paraId="72BE1F19" w14:textId="77777777" w:rsidTr="00226F41">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B4BE4" w14:textId="19679368" w:rsidR="00A40674" w:rsidRDefault="00A40674">
            <w:pPr>
              <w:pStyle w:val="TableRow"/>
              <w:rPr>
                <w:i/>
                <w:sz w:val="22"/>
              </w:rPr>
            </w:pPr>
            <w:r>
              <w:rPr>
                <w:i/>
                <w:sz w:val="22"/>
              </w:rPr>
              <w:t xml:space="preserve">Structured reading interventions </w:t>
            </w: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3D58F" w14:textId="0529FC1C" w:rsidR="00A40674" w:rsidRDefault="00284F1E">
            <w:pPr>
              <w:pStyle w:val="TableRowCentered"/>
              <w:jc w:val="left"/>
              <w:rPr>
                <w:szCs w:val="24"/>
              </w:rPr>
            </w:pPr>
            <w:hyperlink r:id="rId16" w:history="1">
              <w:r w:rsidR="00A40674" w:rsidRPr="00CA7BEC">
                <w:rPr>
                  <w:rStyle w:val="Hyperlink"/>
                  <w:szCs w:val="24"/>
                </w:rPr>
                <w:t>https://educationendowmentfoundation.org.uk/education-evidence/teaching-learning-toolkit/reading-comprehension-strategies</w:t>
              </w:r>
            </w:hyperlink>
          </w:p>
          <w:p w14:paraId="297B599F" w14:textId="6CE736FB" w:rsidR="00A40674" w:rsidRPr="00A40674" w:rsidRDefault="00A40674">
            <w:pPr>
              <w:pStyle w:val="TableRowCentered"/>
              <w:jc w:val="left"/>
              <w:rPr>
                <w:szCs w:val="24"/>
              </w:rPr>
            </w:pPr>
            <w:r>
              <w:rPr>
                <w:szCs w:val="24"/>
              </w:rPr>
              <w:t>Very high impact for low cost</w:t>
            </w:r>
            <w:r w:rsidR="001E085E">
              <w:rPr>
                <w:szCs w:val="24"/>
              </w:rPr>
              <w:t xml:space="preserve">. Targeted support using specialist programmes such as </w:t>
            </w:r>
            <w:proofErr w:type="spellStart"/>
            <w:r w:rsidR="001E085E">
              <w:rPr>
                <w:szCs w:val="24"/>
              </w:rPr>
              <w:t>Lexia</w:t>
            </w:r>
            <w:proofErr w:type="spellEnd"/>
            <w:r w:rsidR="001E085E">
              <w:rPr>
                <w:szCs w:val="24"/>
              </w:rPr>
              <w:t xml:space="preserve"> will help to reduce the vocabulary gap between disadvantaged and </w:t>
            </w:r>
            <w:r w:rsidR="004910B0">
              <w:rPr>
                <w:szCs w:val="24"/>
              </w:rPr>
              <w:t>non-disadvantaged</w:t>
            </w:r>
            <w:r w:rsidR="001E085E">
              <w:rPr>
                <w:szCs w:val="24"/>
              </w:rPr>
              <w:t xml:space="preserve"> students whilst also providing greater access to the curriculum to boost progress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A02E6" w14:textId="338CBFE3" w:rsidR="00A40674" w:rsidRDefault="00A40674">
            <w:pPr>
              <w:pStyle w:val="TableRowCentered"/>
              <w:jc w:val="left"/>
              <w:rPr>
                <w:sz w:val="22"/>
              </w:rPr>
            </w:pPr>
            <w:r>
              <w:rPr>
                <w:sz w:val="22"/>
              </w:rPr>
              <w:t>2,3</w:t>
            </w:r>
          </w:p>
        </w:tc>
      </w:tr>
      <w:tr w:rsidR="001E085E" w14:paraId="4C00468D" w14:textId="77777777" w:rsidTr="00226F41">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A8111" w14:textId="03D7AAD9" w:rsidR="001E085E" w:rsidRDefault="001E085E">
            <w:pPr>
              <w:pStyle w:val="TableRow"/>
              <w:rPr>
                <w:i/>
                <w:sz w:val="22"/>
              </w:rPr>
            </w:pPr>
            <w:r>
              <w:rPr>
                <w:i/>
                <w:sz w:val="22"/>
              </w:rPr>
              <w:t>Remodelling of SEN support including CPD for staff</w:t>
            </w:r>
          </w:p>
        </w:tc>
        <w:tc>
          <w:tcPr>
            <w:tcW w:w="6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4F3BD" w14:textId="3E2021AD" w:rsidR="001E085E" w:rsidRDefault="00284F1E">
            <w:pPr>
              <w:pStyle w:val="TableRowCentered"/>
              <w:jc w:val="left"/>
              <w:rPr>
                <w:szCs w:val="24"/>
              </w:rPr>
            </w:pPr>
            <w:hyperlink r:id="rId17" w:history="1">
              <w:r w:rsidR="001E085E" w:rsidRPr="001E085E">
                <w:rPr>
                  <w:color w:val="0000FF"/>
                  <w:szCs w:val="24"/>
                  <w:u w:val="single"/>
                </w:rPr>
                <w:t>Teaching Assistant Interventions | EEF (educationendowmentfoundation.org.uk)</w:t>
              </w:r>
            </w:hyperlink>
          </w:p>
          <w:p w14:paraId="71B8B646" w14:textId="55C31BE1" w:rsidR="00EE7154" w:rsidRDefault="00EE7154">
            <w:pPr>
              <w:pStyle w:val="TableRowCentered"/>
              <w:jc w:val="left"/>
              <w:rPr>
                <w:szCs w:val="24"/>
              </w:rPr>
            </w:pPr>
          </w:p>
          <w:p w14:paraId="391161A1" w14:textId="5FE5B982" w:rsidR="00EE7154" w:rsidRDefault="00284F1E">
            <w:pPr>
              <w:pStyle w:val="TableRowCentered"/>
              <w:jc w:val="left"/>
              <w:rPr>
                <w:szCs w:val="24"/>
              </w:rPr>
            </w:pPr>
            <w:hyperlink r:id="rId18" w:history="1">
              <w:r w:rsidR="00EE7154" w:rsidRPr="00EE7154">
                <w:rPr>
                  <w:color w:val="0000FF"/>
                  <w:szCs w:val="24"/>
                  <w:u w:val="single"/>
                </w:rPr>
                <w:t>Making Best Use of Teaching Assistants | EEF (educationendowmentfoundation.org.uk)</w:t>
              </w:r>
            </w:hyperlink>
          </w:p>
          <w:p w14:paraId="0B0AA8A4" w14:textId="77777777" w:rsidR="00EE7154" w:rsidRDefault="00EE7154">
            <w:pPr>
              <w:pStyle w:val="TableRowCentered"/>
              <w:jc w:val="left"/>
              <w:rPr>
                <w:szCs w:val="24"/>
              </w:rPr>
            </w:pPr>
          </w:p>
          <w:p w14:paraId="06F64B8F" w14:textId="334C3D6B" w:rsidR="001E085E" w:rsidRDefault="001E085E">
            <w:pPr>
              <w:pStyle w:val="TableRowCentered"/>
              <w:jc w:val="left"/>
            </w:pPr>
            <w:r>
              <w:rPr>
                <w:szCs w:val="24"/>
              </w:rPr>
              <w:t xml:space="preserve">Evidence shows that with effective deployment of </w:t>
            </w:r>
            <w:r w:rsidR="004910B0">
              <w:rPr>
                <w:szCs w:val="24"/>
              </w:rPr>
              <w:t>well-trained</w:t>
            </w:r>
            <w:r>
              <w:rPr>
                <w:szCs w:val="24"/>
              </w:rPr>
              <w:t xml:space="preserve"> SEN support staff in small group interventions can have a large impact on outcomes.</w:t>
            </w:r>
            <w:r w:rsidR="00EE7154">
              <w:rPr>
                <w:szCs w:val="24"/>
              </w:rPr>
              <w:t xml:space="preserve"> There is a high degree of correlation between disadvantaged students and those deemed as having a Special Educational Need.</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D7362" w14:textId="4839902C" w:rsidR="001E085E" w:rsidRDefault="00EE7154">
            <w:pPr>
              <w:pStyle w:val="TableRowCentered"/>
              <w:jc w:val="left"/>
              <w:rPr>
                <w:sz w:val="22"/>
              </w:rPr>
            </w:pPr>
            <w:r>
              <w:rPr>
                <w:sz w:val="22"/>
              </w:rPr>
              <w:t>2,3,5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B5E9341" w:rsidR="00E66558" w:rsidRDefault="009D71E8">
      <w:pPr>
        <w:spacing w:before="240" w:after="120"/>
      </w:pPr>
      <w:r>
        <w:lastRenderedPageBreak/>
        <w:t xml:space="preserve">Budgeted cost: £ </w:t>
      </w:r>
      <w:r>
        <w:rPr>
          <w:i/>
          <w:iCs/>
        </w:rPr>
        <w:t>[</w:t>
      </w:r>
      <w:r w:rsidR="004910B0">
        <w:rPr>
          <w:i/>
          <w:iCs/>
        </w:rPr>
        <w:t>4</w:t>
      </w:r>
      <w:r w:rsidR="001450EA">
        <w:rPr>
          <w:i/>
          <w:iCs/>
        </w:rPr>
        <w:t>0,000</w:t>
      </w:r>
      <w:r>
        <w:rPr>
          <w:i/>
          <w:iCs/>
        </w:rPr>
        <w:t>]</w:t>
      </w:r>
    </w:p>
    <w:tbl>
      <w:tblPr>
        <w:tblW w:w="5000" w:type="pct"/>
        <w:tblLayout w:type="fixed"/>
        <w:tblCellMar>
          <w:left w:w="10" w:type="dxa"/>
          <w:right w:w="10" w:type="dxa"/>
        </w:tblCellMar>
        <w:tblLook w:val="04A0" w:firstRow="1" w:lastRow="0" w:firstColumn="1" w:lastColumn="0" w:noHBand="0" w:noVBand="1"/>
      </w:tblPr>
      <w:tblGrid>
        <w:gridCol w:w="2509"/>
        <w:gridCol w:w="5283"/>
        <w:gridCol w:w="1694"/>
      </w:tblGrid>
      <w:tr w:rsidR="00E66558" w14:paraId="2A7D5537" w14:textId="77777777" w:rsidTr="00F77137">
        <w:tc>
          <w:tcPr>
            <w:tcW w:w="25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385854" w14:paraId="2A7D553F" w14:textId="77777777" w:rsidTr="00F77137">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9575C2A" w:rsidR="00385854" w:rsidRDefault="00385854" w:rsidP="00385854">
            <w:pPr>
              <w:pStyle w:val="TableRow"/>
              <w:rPr>
                <w:i/>
                <w:sz w:val="22"/>
              </w:rPr>
            </w:pPr>
            <w:r>
              <w:rPr>
                <w:i/>
                <w:sz w:val="22"/>
              </w:rPr>
              <w:t>Redeployment of staff to create a dedicated Attendance Officer position.</w:t>
            </w:r>
            <w:r>
              <w:t xml:space="preserve"> </w:t>
            </w:r>
            <w:r w:rsidRPr="0076157D">
              <w:rPr>
                <w:i/>
                <w:sz w:val="22"/>
              </w:rPr>
              <w:t>Swifter parental contact and ability to work in the home to improve attendance. Improved data collection to aid decision making</w:t>
            </w: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78841" w14:textId="3E5525F2" w:rsidR="00385854" w:rsidRDefault="00284F1E" w:rsidP="00385854">
            <w:pPr>
              <w:pStyle w:val="TableRowCentered"/>
              <w:jc w:val="left"/>
              <w:rPr>
                <w:color w:val="0000FF"/>
                <w:szCs w:val="24"/>
                <w:u w:val="single"/>
              </w:rPr>
            </w:pPr>
            <w:hyperlink r:id="rId19" w:history="1">
              <w:r w:rsidR="00385854" w:rsidRPr="0076157D">
                <w:rPr>
                  <w:color w:val="0000FF"/>
                  <w:szCs w:val="24"/>
                  <w:u w:val="single"/>
                </w:rPr>
                <w:t>Teaching and Learning Toolkit | EEF (educationendowmentfoundation.org.uk)</w:t>
              </w:r>
            </w:hyperlink>
          </w:p>
          <w:p w14:paraId="639D828A" w14:textId="6FD7FB91" w:rsidR="001E085E" w:rsidRDefault="00284F1E" w:rsidP="00385854">
            <w:pPr>
              <w:pStyle w:val="TableRowCentered"/>
              <w:jc w:val="left"/>
              <w:rPr>
                <w:szCs w:val="24"/>
              </w:rPr>
            </w:pPr>
            <w:hyperlink r:id="rId20" w:history="1">
              <w:r w:rsidR="001E085E" w:rsidRPr="001E085E">
                <w:rPr>
                  <w:color w:val="0000FF"/>
                  <w:szCs w:val="24"/>
                  <w:u w:val="single"/>
                </w:rPr>
                <w:t xml:space="preserve">Students more likely to succeed if teachers have positive perceptions of parents: Teacher training program can help promote parent involvement in education -- </w:t>
              </w:r>
              <w:proofErr w:type="spellStart"/>
              <w:r w:rsidR="001E085E" w:rsidRPr="001E085E">
                <w:rPr>
                  <w:color w:val="0000FF"/>
                  <w:szCs w:val="24"/>
                  <w:u w:val="single"/>
                </w:rPr>
                <w:t>ScienceDaily</w:t>
              </w:r>
              <w:proofErr w:type="spellEnd"/>
            </w:hyperlink>
          </w:p>
          <w:p w14:paraId="4BDADB1E" w14:textId="528FDA2E" w:rsidR="00EE7154" w:rsidRDefault="00EE7154" w:rsidP="00385854">
            <w:pPr>
              <w:pStyle w:val="TableRowCentered"/>
              <w:jc w:val="left"/>
              <w:rPr>
                <w:szCs w:val="24"/>
              </w:rPr>
            </w:pPr>
          </w:p>
          <w:p w14:paraId="73B1F7D1" w14:textId="37F44D82" w:rsidR="00EE7154" w:rsidRDefault="00284F1E" w:rsidP="00385854">
            <w:pPr>
              <w:pStyle w:val="TableRowCentered"/>
              <w:jc w:val="left"/>
              <w:rPr>
                <w:color w:val="0000FF"/>
                <w:szCs w:val="24"/>
                <w:u w:val="single"/>
              </w:rPr>
            </w:pPr>
            <w:hyperlink r:id="rId21" w:history="1">
              <w:r w:rsidR="00EE7154" w:rsidRPr="00EE7154">
                <w:rPr>
                  <w:color w:val="0000FF"/>
                  <w:szCs w:val="24"/>
                  <w:u w:val="single"/>
                </w:rPr>
                <w:t>Working with Parents to Support Children's Learning | EEF (educationendowmentfoundation.org.uk)</w:t>
              </w:r>
            </w:hyperlink>
          </w:p>
          <w:p w14:paraId="0D28E6B0" w14:textId="77777777" w:rsidR="001E085E" w:rsidRDefault="001E085E" w:rsidP="00385854">
            <w:pPr>
              <w:pStyle w:val="TableRowCentered"/>
              <w:jc w:val="left"/>
              <w:rPr>
                <w:szCs w:val="24"/>
              </w:rPr>
            </w:pPr>
          </w:p>
          <w:p w14:paraId="2A7D553D" w14:textId="64BAC75A" w:rsidR="00385854" w:rsidRDefault="00385854" w:rsidP="00385854">
            <w:pPr>
              <w:pStyle w:val="TableRowCentered"/>
              <w:jc w:val="left"/>
              <w:rPr>
                <w:sz w:val="22"/>
              </w:rPr>
            </w:pPr>
            <w:r>
              <w:rPr>
                <w:sz w:val="22"/>
              </w:rPr>
              <w:t>Improving attendance requires better parental engagement and data collection</w:t>
            </w:r>
            <w:r w:rsidR="00EE7154">
              <w:rPr>
                <w:sz w:val="22"/>
              </w:rPr>
              <w:t>. With a dedicated role this will become possible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3071F68" w:rsidR="00385854" w:rsidRDefault="00385854" w:rsidP="00385854">
            <w:pPr>
              <w:pStyle w:val="TableRowCentered"/>
              <w:jc w:val="left"/>
              <w:rPr>
                <w:sz w:val="22"/>
              </w:rPr>
            </w:pPr>
            <w:r>
              <w:rPr>
                <w:sz w:val="22"/>
              </w:rPr>
              <w:t>1</w:t>
            </w:r>
          </w:p>
        </w:tc>
      </w:tr>
      <w:tr w:rsidR="001C1A74" w14:paraId="60B44051" w14:textId="77777777" w:rsidTr="00F77137">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5C03" w14:textId="601954F2" w:rsidR="001C1A74" w:rsidRDefault="00EE7154" w:rsidP="00F77137">
            <w:pPr>
              <w:pStyle w:val="TableRow"/>
              <w:rPr>
                <w:i/>
                <w:sz w:val="22"/>
              </w:rPr>
            </w:pPr>
            <w:r>
              <w:rPr>
                <w:i/>
                <w:sz w:val="22"/>
              </w:rPr>
              <w:t>Greater use of</w:t>
            </w:r>
            <w:r w:rsidR="00F77137">
              <w:rPr>
                <w:i/>
                <w:sz w:val="22"/>
              </w:rPr>
              <w:t xml:space="preserve"> external c</w:t>
            </w:r>
            <w:r>
              <w:rPr>
                <w:i/>
                <w:sz w:val="22"/>
              </w:rPr>
              <w:t xml:space="preserve">ounselling and related services to support </w:t>
            </w:r>
            <w:proofErr w:type="spellStart"/>
            <w:r>
              <w:rPr>
                <w:i/>
                <w:sz w:val="22"/>
              </w:rPr>
              <w:t>well being</w:t>
            </w:r>
            <w:proofErr w:type="spellEnd"/>
            <w:r>
              <w:rPr>
                <w:i/>
                <w:sz w:val="22"/>
              </w:rPr>
              <w:t xml:space="preserve"> and emotional health</w:t>
            </w: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323CD" w14:textId="77777777" w:rsidR="001C1A74" w:rsidRDefault="00284F1E" w:rsidP="00385854">
            <w:pPr>
              <w:pStyle w:val="TableRowCentered"/>
              <w:jc w:val="left"/>
              <w:rPr>
                <w:szCs w:val="24"/>
              </w:rPr>
            </w:pPr>
            <w:hyperlink r:id="rId22" w:history="1">
              <w:r w:rsidR="00EE7154" w:rsidRPr="00EE7154">
                <w:rPr>
                  <w:color w:val="0000FF"/>
                  <w:szCs w:val="24"/>
                  <w:u w:val="single"/>
                </w:rPr>
                <w:t>Effectiveness of school counselling revealed in new research (bacp.co.uk)</w:t>
              </w:r>
            </w:hyperlink>
          </w:p>
          <w:p w14:paraId="08091AD8" w14:textId="0D8E55C0" w:rsidR="00EE7154" w:rsidRDefault="00EE7154" w:rsidP="00385854">
            <w:pPr>
              <w:pStyle w:val="TableRowCentered"/>
              <w:jc w:val="left"/>
              <w:rPr>
                <w:szCs w:val="24"/>
              </w:rPr>
            </w:pPr>
          </w:p>
          <w:p w14:paraId="287C6A1D" w14:textId="13FF2B76" w:rsidR="00F77137" w:rsidRDefault="00F77137" w:rsidP="00385854">
            <w:pPr>
              <w:pStyle w:val="TableRowCentered"/>
              <w:jc w:val="left"/>
              <w:rPr>
                <w:szCs w:val="24"/>
              </w:rPr>
            </w:pPr>
            <w:r>
              <w:rPr>
                <w:szCs w:val="24"/>
              </w:rPr>
              <w:t xml:space="preserve">Evidence shows disadvantaged students are more likely to experience lower </w:t>
            </w:r>
            <w:r w:rsidR="00245B5F">
              <w:rPr>
                <w:szCs w:val="24"/>
              </w:rPr>
              <w:t>self-esteem, worse</w:t>
            </w:r>
            <w:r>
              <w:rPr>
                <w:szCs w:val="24"/>
              </w:rPr>
              <w:t xml:space="preserve"> emotional health </w:t>
            </w:r>
            <w:r w:rsidR="001450EA">
              <w:rPr>
                <w:szCs w:val="24"/>
              </w:rPr>
              <w:t xml:space="preserve">and have experienced trauma </w:t>
            </w:r>
            <w:r>
              <w:rPr>
                <w:szCs w:val="24"/>
              </w:rPr>
              <w:t xml:space="preserve">than </w:t>
            </w:r>
            <w:r w:rsidR="00245B5F">
              <w:rPr>
                <w:szCs w:val="24"/>
              </w:rPr>
              <w:t>non-disadvantaged</w:t>
            </w:r>
            <w:r>
              <w:rPr>
                <w:szCs w:val="24"/>
              </w:rPr>
              <w:t xml:space="preserve"> peers. Greater use of trained counsellors and external agencies including therapeutic interventions will help to redress this and facilitate improved progress</w:t>
            </w:r>
          </w:p>
          <w:p w14:paraId="64D99902" w14:textId="1D48AC5D" w:rsidR="00EE7154" w:rsidRDefault="00EE7154" w:rsidP="00385854">
            <w:pPr>
              <w:pStyle w:val="TableRowCentered"/>
              <w:jc w:val="left"/>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CB3B" w14:textId="0E395A9C" w:rsidR="001C1A74" w:rsidRDefault="00F77137" w:rsidP="00385854">
            <w:pPr>
              <w:pStyle w:val="TableRowCentered"/>
              <w:jc w:val="left"/>
              <w:rPr>
                <w:sz w:val="22"/>
              </w:rPr>
            </w:pPr>
            <w:r>
              <w:rPr>
                <w:sz w:val="22"/>
              </w:rPr>
              <w:t>1,</w:t>
            </w:r>
            <w:r w:rsidR="00EE7154">
              <w:rPr>
                <w:sz w:val="22"/>
              </w:rPr>
              <w:t>2,</w:t>
            </w:r>
            <w:r>
              <w:rPr>
                <w:sz w:val="22"/>
              </w:rPr>
              <w:t>4,</w:t>
            </w:r>
            <w:r w:rsidR="00EE7154">
              <w:rPr>
                <w:sz w:val="22"/>
              </w:rPr>
              <w:t>5</w:t>
            </w:r>
          </w:p>
        </w:tc>
      </w:tr>
      <w:tr w:rsidR="00EE7154" w14:paraId="21DC1051" w14:textId="77777777" w:rsidTr="00F77137">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C4BE5" w14:textId="64727AFB" w:rsidR="00EE7154" w:rsidRDefault="00F77137" w:rsidP="00385854">
            <w:pPr>
              <w:pStyle w:val="TableRow"/>
              <w:rPr>
                <w:i/>
                <w:sz w:val="22"/>
              </w:rPr>
            </w:pPr>
            <w:r>
              <w:rPr>
                <w:i/>
                <w:sz w:val="22"/>
              </w:rPr>
              <w:t>Teaching and Learning focus upon improving behaviour. Including INSET time, strategic review of rewards system and redesign of behaviour interventions</w:t>
            </w: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EE386" w14:textId="0C405007" w:rsidR="00EE7154" w:rsidRDefault="00284F1E" w:rsidP="00385854">
            <w:pPr>
              <w:pStyle w:val="TableRowCentered"/>
              <w:jc w:val="left"/>
            </w:pPr>
            <w:hyperlink r:id="rId23" w:history="1">
              <w:r w:rsidR="00EE7154" w:rsidRPr="00C605AE">
                <w:rPr>
                  <w:rStyle w:val="Hyperlink"/>
                </w:rPr>
                <w:t>https://educationendowmentfoundation.org.uk/education-evidence/guidance-reports/behaviour</w:t>
              </w:r>
            </w:hyperlink>
          </w:p>
          <w:p w14:paraId="5CDA932A" w14:textId="77777777" w:rsidR="00EE7154" w:rsidRDefault="00EE7154" w:rsidP="00385854">
            <w:pPr>
              <w:pStyle w:val="TableRowCentered"/>
              <w:jc w:val="left"/>
            </w:pPr>
          </w:p>
          <w:p w14:paraId="69087AF6" w14:textId="60875668" w:rsidR="00F77137" w:rsidRDefault="00F77137" w:rsidP="00385854">
            <w:pPr>
              <w:pStyle w:val="TableRowCentered"/>
              <w:jc w:val="left"/>
            </w:pPr>
            <w:r>
              <w:t>Good behaviour supports better outcomes for all students. Shifting the focus to rewarding and recognising good behaviour to make it the norm is key. More effective interventions will support students to make better choices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296E" w14:textId="13931241" w:rsidR="00EE7154" w:rsidRDefault="00F77137" w:rsidP="00385854">
            <w:pPr>
              <w:pStyle w:val="TableRowCentered"/>
              <w:jc w:val="left"/>
              <w:rPr>
                <w:sz w:val="22"/>
              </w:rPr>
            </w:pPr>
            <w:r>
              <w:rPr>
                <w:sz w:val="22"/>
              </w:rPr>
              <w:t>2,5</w:t>
            </w:r>
          </w:p>
        </w:tc>
      </w:tr>
      <w:tr w:rsidR="003F3511" w14:paraId="72BD3305" w14:textId="77777777" w:rsidTr="00F77137">
        <w:tc>
          <w:tcPr>
            <w:tcW w:w="2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FBF8B" w14:textId="416C9440" w:rsidR="003F3511" w:rsidRDefault="003F3511" w:rsidP="00385854">
            <w:pPr>
              <w:pStyle w:val="TableRow"/>
              <w:rPr>
                <w:i/>
                <w:sz w:val="22"/>
              </w:rPr>
            </w:pPr>
            <w:r>
              <w:rPr>
                <w:i/>
                <w:sz w:val="22"/>
              </w:rPr>
              <w:t>Focus on widening participation in extra curricula activities. Supporting disadvantaged students to participate</w:t>
            </w:r>
          </w:p>
        </w:tc>
        <w:tc>
          <w:tcPr>
            <w:tcW w:w="5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9F12" w14:textId="77777777" w:rsidR="003F3511" w:rsidRDefault="00284F1E" w:rsidP="00385854">
            <w:pPr>
              <w:pStyle w:val="TableRowCentered"/>
              <w:jc w:val="left"/>
              <w:rPr>
                <w:szCs w:val="24"/>
              </w:rPr>
            </w:pPr>
            <w:hyperlink r:id="rId24" w:history="1">
              <w:r w:rsidR="003F3511" w:rsidRPr="003F3511">
                <w:rPr>
                  <w:color w:val="0000FF"/>
                  <w:szCs w:val="24"/>
                  <w:u w:val="single"/>
                </w:rPr>
                <w:t>An_Unequal_Playing_Field_report.pdf (publishing.service.gov.uk)</w:t>
              </w:r>
            </w:hyperlink>
          </w:p>
          <w:p w14:paraId="18189E03" w14:textId="77777777" w:rsidR="003F3511" w:rsidRDefault="003F3511" w:rsidP="00385854">
            <w:pPr>
              <w:pStyle w:val="TableRowCentered"/>
              <w:jc w:val="left"/>
              <w:rPr>
                <w:szCs w:val="24"/>
              </w:rPr>
            </w:pPr>
          </w:p>
          <w:p w14:paraId="1AC41456" w14:textId="6D5F6932" w:rsidR="003F3511" w:rsidRDefault="003F3511" w:rsidP="00385854">
            <w:pPr>
              <w:pStyle w:val="TableRowCentered"/>
              <w:jc w:val="left"/>
            </w:pPr>
            <w:r>
              <w:rPr>
                <w:szCs w:val="24"/>
              </w:rPr>
              <w:t xml:space="preserve">Evidence clearly points to the benefits of students engaging in extra curricula activities. The lower rates of participation amongst disadvantaged students cement differences in the acquisition of soft skills, community cohesion, leadership and aspiration with </w:t>
            </w:r>
            <w:r w:rsidR="00245B5F">
              <w:rPr>
                <w:szCs w:val="24"/>
              </w:rPr>
              <w:t>non-</w:t>
            </w:r>
            <w:r w:rsidR="00245B5F">
              <w:rPr>
                <w:szCs w:val="24"/>
              </w:rPr>
              <w:lastRenderedPageBreak/>
              <w:t>disadvantaged</w:t>
            </w:r>
            <w:r>
              <w:rPr>
                <w:szCs w:val="24"/>
              </w:rPr>
              <w:t xml:space="preserve"> peers. Widening participation will help to improve wider outcomes.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CDCBD" w14:textId="77777777" w:rsidR="003F3511" w:rsidRDefault="003F3511" w:rsidP="00385854">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6C8F185F" w:rsidR="00E66558" w:rsidRDefault="009D71E8" w:rsidP="00120AB1">
      <w:r>
        <w:rPr>
          <w:b/>
          <w:bCs/>
          <w:color w:val="104F75"/>
          <w:sz w:val="28"/>
          <w:szCs w:val="28"/>
        </w:rPr>
        <w:t xml:space="preserve">Total budgeted cost: £ </w:t>
      </w:r>
      <w:r>
        <w:rPr>
          <w:i/>
          <w:iCs/>
          <w:color w:val="104F75"/>
          <w:sz w:val="28"/>
          <w:szCs w:val="28"/>
        </w:rPr>
        <w:t>[</w:t>
      </w:r>
      <w:r w:rsidR="003F3511">
        <w:rPr>
          <w:i/>
          <w:iCs/>
          <w:color w:val="104F75"/>
          <w:sz w:val="28"/>
          <w:szCs w:val="28"/>
        </w:rPr>
        <w:t>150,000</w:t>
      </w:r>
      <w:r>
        <w:rPr>
          <w:i/>
          <w:i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CB1BE" w14:textId="2B3911DD" w:rsidR="00E66558" w:rsidRDefault="00245B5F" w:rsidP="00245B5F">
            <w:pPr>
              <w:rPr>
                <w:rStyle w:val="normaltextrun"/>
                <w:rFonts w:cs="Arial"/>
                <w:color w:val="auto"/>
              </w:rPr>
            </w:pPr>
            <w:r>
              <w:rPr>
                <w:rStyle w:val="normaltextrun"/>
                <w:rFonts w:cs="Arial"/>
                <w:color w:val="auto"/>
              </w:rPr>
              <w:t xml:space="preserve">Review of internal data indicates </w:t>
            </w:r>
            <w:r w:rsidRPr="00A50F03">
              <w:rPr>
                <w:rStyle w:val="normaltextrun"/>
                <w:rFonts w:cs="Arial"/>
                <w:color w:val="auto"/>
              </w:rPr>
              <w:t xml:space="preserve">that behaviour, wellbeing and </w:t>
            </w:r>
            <w:r w:rsidR="005F46C7">
              <w:rPr>
                <w:rStyle w:val="normaltextrun"/>
                <w:rFonts w:cs="Arial"/>
                <w:color w:val="auto"/>
              </w:rPr>
              <w:t xml:space="preserve">student </w:t>
            </w:r>
            <w:r w:rsidRPr="00A50F03">
              <w:rPr>
                <w:rStyle w:val="normaltextrun"/>
                <w:rFonts w:cs="Arial"/>
                <w:color w:val="auto"/>
              </w:rPr>
              <w:t>mental health </w:t>
            </w:r>
            <w:proofErr w:type="gramStart"/>
            <w:r w:rsidRPr="00A50F03">
              <w:rPr>
                <w:rStyle w:val="normaltextrun"/>
                <w:rFonts w:cs="Arial"/>
                <w:color w:val="auto"/>
              </w:rPr>
              <w:t>were significantly impacted</w:t>
            </w:r>
            <w:proofErr w:type="gramEnd"/>
            <w:r w:rsidRPr="00A50F03">
              <w:rPr>
                <w:rStyle w:val="normaltextrun"/>
                <w:rFonts w:cs="Arial"/>
                <w:color w:val="auto"/>
              </w:rPr>
              <w:t xml:space="preserve"> last year, primarily due to COVID-19-related issues. The impact was particularly</w:t>
            </w:r>
            <w:r>
              <w:rPr>
                <w:rStyle w:val="normaltextrun"/>
                <w:rFonts w:cs="Arial"/>
                <w:color w:val="auto"/>
              </w:rPr>
              <w:t xml:space="preserve"> marked for disadvantaged students</w:t>
            </w:r>
            <w:r w:rsidRPr="00A50F03">
              <w:rPr>
                <w:rStyle w:val="normaltextrun"/>
                <w:rFonts w:cs="Arial"/>
                <w:color w:val="auto"/>
              </w:rPr>
              <w:t>. We used pupil premium funding to provide wellbeing support for all pupils, and targeted interventions where required. We are building on that approach in our new plan.</w:t>
            </w:r>
          </w:p>
          <w:p w14:paraId="559E27A7" w14:textId="6A14F8AD" w:rsidR="00245B5F" w:rsidRDefault="005F46C7" w:rsidP="00245B5F">
            <w:pPr>
              <w:rPr>
                <w:rStyle w:val="normaltextrun"/>
                <w:rFonts w:cs="Arial"/>
                <w:color w:val="auto"/>
              </w:rPr>
            </w:pPr>
            <w:r>
              <w:rPr>
                <w:rStyle w:val="normaltextrun"/>
                <w:rFonts w:cs="Arial"/>
                <w:color w:val="auto"/>
              </w:rPr>
              <w:t xml:space="preserve">COVID </w:t>
            </w:r>
            <w:r w:rsidR="00245B5F">
              <w:rPr>
                <w:rStyle w:val="normaltextrun"/>
                <w:rFonts w:cs="Arial"/>
                <w:color w:val="auto"/>
              </w:rPr>
              <w:t>19 similarly had a greater impact upon disadvantaged student</w:t>
            </w:r>
            <w:r>
              <w:rPr>
                <w:rStyle w:val="normaltextrun"/>
                <w:rFonts w:cs="Arial"/>
                <w:color w:val="auto"/>
              </w:rPr>
              <w:t>’</w:t>
            </w:r>
            <w:r w:rsidR="00245B5F">
              <w:rPr>
                <w:rStyle w:val="normaltextrun"/>
                <w:rFonts w:cs="Arial"/>
                <w:color w:val="auto"/>
              </w:rPr>
              <w:t xml:space="preserve">s </w:t>
            </w:r>
            <w:r>
              <w:rPr>
                <w:rStyle w:val="normaltextrun"/>
                <w:rFonts w:cs="Arial"/>
                <w:color w:val="auto"/>
              </w:rPr>
              <w:t xml:space="preserve">attendance than on the attendance of their non-disadvantaged peers. This included participation in remote learning despite the school ensuring that every student had access to a laptop and </w:t>
            </w:r>
            <w:r w:rsidR="00372D5B">
              <w:rPr>
                <w:rStyle w:val="normaltextrun"/>
                <w:rFonts w:cs="Arial"/>
                <w:color w:val="auto"/>
              </w:rPr>
              <w:t>Wi-Fi</w:t>
            </w:r>
            <w:r>
              <w:rPr>
                <w:rStyle w:val="normaltextrun"/>
                <w:rFonts w:cs="Arial"/>
                <w:color w:val="auto"/>
              </w:rPr>
              <w:t xml:space="preserve"> connectivity. Attendance and attainment </w:t>
            </w:r>
            <w:proofErr w:type="gramStart"/>
            <w:r>
              <w:rPr>
                <w:rStyle w:val="normaltextrun"/>
                <w:rFonts w:cs="Arial"/>
                <w:color w:val="auto"/>
              </w:rPr>
              <w:t>are very closely linked</w:t>
            </w:r>
            <w:proofErr w:type="gramEnd"/>
            <w:r>
              <w:rPr>
                <w:rStyle w:val="normaltextrun"/>
                <w:rFonts w:cs="Arial"/>
                <w:color w:val="auto"/>
              </w:rPr>
              <w:t xml:space="preserve">; </w:t>
            </w:r>
            <w:r w:rsidR="00372D5B">
              <w:rPr>
                <w:rStyle w:val="normaltextrun"/>
                <w:rFonts w:cs="Arial"/>
                <w:color w:val="auto"/>
              </w:rPr>
              <w:t>hence,</w:t>
            </w:r>
            <w:r>
              <w:rPr>
                <w:rStyle w:val="normaltextrun"/>
                <w:rFonts w:cs="Arial"/>
                <w:color w:val="auto"/>
              </w:rPr>
              <w:t xml:space="preserve"> this forms a central part of our plan going forward.</w:t>
            </w:r>
          </w:p>
          <w:p w14:paraId="2A7D5546" w14:textId="66976B35" w:rsidR="005F46C7" w:rsidRDefault="005F46C7" w:rsidP="00245B5F">
            <w:r>
              <w:rPr>
                <w:rStyle w:val="normaltextrun"/>
                <w:rFonts w:cs="Arial"/>
                <w:color w:val="auto"/>
              </w:rPr>
              <w:t xml:space="preserve">Due to the success of our remote learning provision and the use of recovery premium to employ specialist teachers to support the learning of our most disadvantaged students the impact of COVID 19 upon student attainment was minimised. </w:t>
            </w:r>
            <w:r w:rsidR="007658B3">
              <w:rPr>
                <w:rStyle w:val="normaltextrun"/>
                <w:rFonts w:cs="Arial"/>
                <w:color w:val="auto"/>
              </w:rPr>
              <w:t xml:space="preserve">This </w:t>
            </w:r>
            <w:proofErr w:type="gramStart"/>
            <w:r w:rsidR="007658B3">
              <w:rPr>
                <w:rStyle w:val="normaltextrun"/>
                <w:rFonts w:cs="Arial"/>
                <w:color w:val="auto"/>
              </w:rPr>
              <w:t>is evidenced</w:t>
            </w:r>
            <w:proofErr w:type="gramEnd"/>
            <w:r w:rsidR="007658B3">
              <w:rPr>
                <w:rStyle w:val="normaltextrun"/>
                <w:rFonts w:cs="Arial"/>
                <w:color w:val="auto"/>
              </w:rPr>
              <w:t xml:space="preserve"> by internal assessment data. The ambition remains to close the attainment gap between disadvantaged students and their non-disadvantaged peers. </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157DFED" w:rsidR="00E66558" w:rsidRDefault="00F77137">
            <w:pPr>
              <w:pStyle w:val="TableRow"/>
            </w:pPr>
            <w:r>
              <w:t>Girls standing Up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7813674" w:rsidR="00E66558" w:rsidRDefault="00F77137">
            <w:pPr>
              <w:pStyle w:val="TableRowCentered"/>
              <w:jc w:val="left"/>
            </w:pPr>
            <w:r>
              <w:t>Bright Futures North East</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5134B98" w:rsidR="00E66558" w:rsidRDefault="00F77137">
            <w:pPr>
              <w:pStyle w:val="TableRow"/>
            </w:pPr>
            <w:r>
              <w:t>Who Am 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7593673" w:rsidR="00E66558" w:rsidRDefault="00F77137">
            <w:pPr>
              <w:pStyle w:val="TableRowCentered"/>
              <w:jc w:val="left"/>
            </w:pPr>
            <w:proofErr w:type="spellStart"/>
            <w:r>
              <w:t>Humanutopia</w:t>
            </w:r>
            <w:proofErr w:type="spellEnd"/>
          </w:p>
        </w:tc>
      </w:tr>
      <w:tr w:rsidR="001450EA" w14:paraId="0F5C4C3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8F48D" w14:textId="1EC6D902" w:rsidR="001450EA" w:rsidRDefault="001450EA">
            <w:pPr>
              <w:pStyle w:val="TableRow"/>
            </w:pPr>
            <w:r>
              <w:t>Healing Together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6FB5" w14:textId="39B0C192" w:rsidR="001450EA" w:rsidRDefault="001450EA">
            <w:pPr>
              <w:pStyle w:val="TableRowCentered"/>
              <w:jc w:val="left"/>
            </w:pPr>
            <w:r>
              <w:t>Healthy Minds</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lastRenderedPageBreak/>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F" w14:textId="5508F2B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76793D">
            <w:pPr>
              <w:spacing w:before="120" w:after="120"/>
              <w:rPr>
                <w:i/>
                <w:iCs/>
              </w:rPr>
            </w:pPr>
          </w:p>
        </w:tc>
      </w:tr>
      <w:bookmarkEnd w:id="14"/>
      <w:bookmarkEnd w:id="15"/>
      <w:bookmarkEnd w:id="16"/>
    </w:tbl>
    <w:p w14:paraId="2A7D5564" w14:textId="77777777" w:rsidR="00E66558" w:rsidRDefault="00E66558"/>
    <w:sectPr w:rsidR="00E66558" w:rsidSect="00077E8F">
      <w:headerReference w:type="default" r:id="rId25"/>
      <w:footerReference w:type="default" r:id="rId26"/>
      <w:pgSz w:w="11906" w:h="16838"/>
      <w:pgMar w:top="709" w:right="1276"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4C30300" w:rsidR="005E28A4" w:rsidRDefault="009D71E8">
    <w:pPr>
      <w:pStyle w:val="Footer"/>
      <w:ind w:firstLine="4513"/>
    </w:pPr>
    <w:r>
      <w:fldChar w:fldCharType="begin"/>
    </w:r>
    <w:r>
      <w:instrText xml:space="preserve"> PAGE </w:instrText>
    </w:r>
    <w:r>
      <w:fldChar w:fldCharType="separate"/>
    </w:r>
    <w:r w:rsidR="00284F1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284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B44567"/>
    <w:multiLevelType w:val="hybridMultilevel"/>
    <w:tmpl w:val="923C6F2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F12222"/>
    <w:multiLevelType w:val="hybridMultilevel"/>
    <w:tmpl w:val="52B2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63B2D40"/>
    <w:multiLevelType w:val="hybridMultilevel"/>
    <w:tmpl w:val="5344DB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34B75C2"/>
    <w:multiLevelType w:val="hybridMultilevel"/>
    <w:tmpl w:val="E1FC014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0"/>
  </w:num>
  <w:num w:numId="6">
    <w:abstractNumId w:val="10"/>
  </w:num>
  <w:num w:numId="7">
    <w:abstractNumId w:val="13"/>
  </w:num>
  <w:num w:numId="8">
    <w:abstractNumId w:val="17"/>
  </w:num>
  <w:num w:numId="9">
    <w:abstractNumId w:val="15"/>
  </w:num>
  <w:num w:numId="10">
    <w:abstractNumId w:val="14"/>
  </w:num>
  <w:num w:numId="11">
    <w:abstractNumId w:val="3"/>
  </w:num>
  <w:num w:numId="12">
    <w:abstractNumId w:val="16"/>
  </w:num>
  <w:num w:numId="13">
    <w:abstractNumId w:val="11"/>
  </w:num>
  <w:num w:numId="14">
    <w:abstractNumId w:val="9"/>
  </w:num>
  <w:num w:numId="15">
    <w:abstractNumId w:val="6"/>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71394"/>
    <w:rsid w:val="00077E8F"/>
    <w:rsid w:val="00091FD3"/>
    <w:rsid w:val="001100CF"/>
    <w:rsid w:val="00120AB1"/>
    <w:rsid w:val="00135C75"/>
    <w:rsid w:val="001450EA"/>
    <w:rsid w:val="00146635"/>
    <w:rsid w:val="001C1A74"/>
    <w:rsid w:val="001E085E"/>
    <w:rsid w:val="001F73FB"/>
    <w:rsid w:val="00226F41"/>
    <w:rsid w:val="00245B5F"/>
    <w:rsid w:val="00284F1E"/>
    <w:rsid w:val="002D4665"/>
    <w:rsid w:val="00372D5B"/>
    <w:rsid w:val="00385854"/>
    <w:rsid w:val="003879E3"/>
    <w:rsid w:val="003F3511"/>
    <w:rsid w:val="004044AA"/>
    <w:rsid w:val="00416B5D"/>
    <w:rsid w:val="004910B0"/>
    <w:rsid w:val="004B2A20"/>
    <w:rsid w:val="004C5FE7"/>
    <w:rsid w:val="004F7EAF"/>
    <w:rsid w:val="00561459"/>
    <w:rsid w:val="005F46C7"/>
    <w:rsid w:val="00643C9C"/>
    <w:rsid w:val="00686AFB"/>
    <w:rsid w:val="006D6328"/>
    <w:rsid w:val="006E7FB1"/>
    <w:rsid w:val="006F30AE"/>
    <w:rsid w:val="00716666"/>
    <w:rsid w:val="00741B9E"/>
    <w:rsid w:val="0076157D"/>
    <w:rsid w:val="007658B3"/>
    <w:rsid w:val="0076694F"/>
    <w:rsid w:val="0076793D"/>
    <w:rsid w:val="00773CDA"/>
    <w:rsid w:val="007C2F04"/>
    <w:rsid w:val="008B413A"/>
    <w:rsid w:val="00927216"/>
    <w:rsid w:val="009C234B"/>
    <w:rsid w:val="009D71E8"/>
    <w:rsid w:val="009E13F2"/>
    <w:rsid w:val="00A13C16"/>
    <w:rsid w:val="00A40674"/>
    <w:rsid w:val="00A70D75"/>
    <w:rsid w:val="00AA4201"/>
    <w:rsid w:val="00AD4FA8"/>
    <w:rsid w:val="00B15E08"/>
    <w:rsid w:val="00B96500"/>
    <w:rsid w:val="00BB6E82"/>
    <w:rsid w:val="00C31205"/>
    <w:rsid w:val="00D33FE5"/>
    <w:rsid w:val="00D94796"/>
    <w:rsid w:val="00DB6A4B"/>
    <w:rsid w:val="00E06ADC"/>
    <w:rsid w:val="00E343D3"/>
    <w:rsid w:val="00E66558"/>
    <w:rsid w:val="00ED7BEE"/>
    <w:rsid w:val="00EE7154"/>
    <w:rsid w:val="00EE7A81"/>
    <w:rsid w:val="00F11140"/>
    <w:rsid w:val="00F17795"/>
    <w:rsid w:val="00F77137"/>
    <w:rsid w:val="00FE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54"/>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UnresolvedMention">
    <w:name w:val="Unresolved Mention"/>
    <w:basedOn w:val="DefaultParagraphFont"/>
    <w:uiPriority w:val="99"/>
    <w:semiHidden/>
    <w:unhideWhenUsed/>
    <w:rsid w:val="0076157D"/>
    <w:rPr>
      <w:color w:val="605E5C"/>
      <w:shd w:val="clear" w:color="auto" w:fill="E1DFDD"/>
    </w:rPr>
  </w:style>
  <w:style w:type="character" w:customStyle="1" w:styleId="normaltextrun">
    <w:name w:val="normaltextrun"/>
    <w:basedOn w:val="DefaultParagraphFont"/>
    <w:rsid w:val="00245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one-to-one-tuition" TargetMode="External"/><Relationship Id="rId13" Type="http://schemas.openxmlformats.org/officeDocument/2006/relationships/hyperlink" Target="https://educationendowmentfoundation.org.uk/public/files/EEF_(2020)_-_Impact_of_School_Closures_on_the_Attainment_Gap.pdf" TargetMode="External"/><Relationship Id="rId18" Type="http://schemas.openxmlformats.org/officeDocument/2006/relationships/hyperlink" Target="https://educationendowmentfoundation.org.uk/education-evidence/guidance-reports/teaching-assistant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ducationendowmentfoundation.org.uk/education-evidence/guidance-reports/supporting-parents" TargetMode="External"/><Relationship Id="rId7" Type="http://schemas.openxmlformats.org/officeDocument/2006/relationships/hyperlink" Target="https://educationendowmentfoundation.org.uk/public/files/EEF_(2020)_-_Impact_of_School_Closures_on_the_Attainment_Gap.pdf" TargetMode="External"/><Relationship Id="rId12" Type="http://schemas.openxmlformats.org/officeDocument/2006/relationships/hyperlink" Target="https://educationendowmentfoundation.org.uk/education-evidence/guidance-reports/effective-professional-development" TargetMode="External"/><Relationship Id="rId17" Type="http://schemas.openxmlformats.org/officeDocument/2006/relationships/hyperlink" Target="https://educationendowmentfoundation.org.uk/education-evidence/teaching-learning-toolkit/teaching-assistant-interventi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reading-comprehension-strategies" TargetMode="External"/><Relationship Id="rId20" Type="http://schemas.openxmlformats.org/officeDocument/2006/relationships/hyperlink" Target="https://www.sciencedaily.com/releases/2017/02/17022110103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guidance-reports/feedback" TargetMode="External"/><Relationship Id="rId24" Type="http://schemas.openxmlformats.org/officeDocument/2006/relationships/hyperlink" Target="https://assets.publishing.service.gov.uk/government/uploads/system/uploads/attachment_data/file/818679/An_Unequal_Playing_Field_report.pdf"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mall-group-tuition" TargetMode="External"/><Relationship Id="rId23" Type="http://schemas.openxmlformats.org/officeDocument/2006/relationships/hyperlink" Target="https://educationendowmentfoundation.org.uk/education-evidence/guidance-reports/behaviour" TargetMode="External"/><Relationship Id="rId28" Type="http://schemas.openxmlformats.org/officeDocument/2006/relationships/theme" Target="theme/theme1.xml"/><Relationship Id="rId10" Type="http://schemas.openxmlformats.org/officeDocument/2006/relationships/hyperlink" Target="https://educationendowmentfoundation.org.uk/education-evidence/teaching-learning-toolkit" TargetMode="External"/><Relationship Id="rId19" Type="http://schemas.openxmlformats.org/officeDocument/2006/relationships/hyperlink" Target="https://educationendowmentfoundation.org.uk/education-evidence/teaching-learning-toolkit?searchQuery=parental%20engagement" TargetMode="External"/><Relationship Id="rId4" Type="http://schemas.openxmlformats.org/officeDocument/2006/relationships/webSettings" Target="webSettings.xml"/><Relationship Id="rId9" Type="http://schemas.openxmlformats.org/officeDocument/2006/relationships/hyperlink" Target="https://www.evidence4impact.org.uk/search?keywords=comprehension"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hyperlink" Target="https://www.bacp.co.uk/news/news-from-bacp/2021/21-january-effectiveness-of-school-counselling-revealed-in-new-re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12</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 Crowe</cp:lastModifiedBy>
  <cp:revision>27</cp:revision>
  <cp:lastPrinted>2014-09-17T13:26:00Z</cp:lastPrinted>
  <dcterms:created xsi:type="dcterms:W3CDTF">2021-12-15T10:38:00Z</dcterms:created>
  <dcterms:modified xsi:type="dcterms:W3CDTF">2022-01-07T14:36:00Z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